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C494" w14:textId="654C3DF5" w:rsidR="00041F44" w:rsidRPr="00020E3E" w:rsidRDefault="00041F44" w:rsidP="00020E3E">
      <w:pPr>
        <w:spacing w:line="276" w:lineRule="auto"/>
        <w:rPr>
          <w:b/>
          <w:bCs/>
          <w:sz w:val="24"/>
          <w:szCs w:val="24"/>
        </w:rPr>
      </w:pPr>
      <w:r w:rsidRPr="00020E3E">
        <w:rPr>
          <w:rFonts w:cstheme="minorHAnsi"/>
          <w:b/>
          <w:bCs/>
          <w:noProof/>
          <w:sz w:val="24"/>
          <w:szCs w:val="24"/>
        </w:rPr>
        <w:drawing>
          <wp:anchor distT="0" distB="0" distL="114300" distR="114300" simplePos="0" relativeHeight="251659264" behindDoc="0" locked="0" layoutInCell="1" allowOverlap="1" wp14:anchorId="16A74CC5" wp14:editId="2B38DAAA">
            <wp:simplePos x="0" y="0"/>
            <wp:positionH relativeFrom="margin">
              <wp:align>left</wp:align>
            </wp:positionH>
            <wp:positionV relativeFrom="margin">
              <wp:align>top</wp:align>
            </wp:positionV>
            <wp:extent cx="2820035" cy="536575"/>
            <wp:effectExtent l="0" t="0" r="0" b="0"/>
            <wp:wrapSquare wrapText="bothSides"/>
            <wp:docPr id="5" name="Picture 5" descr="Wansbeck Valley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sbeck Valley Food Bank"/>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2003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E3E">
        <w:rPr>
          <w:b/>
          <w:bCs/>
          <w:sz w:val="24"/>
          <w:szCs w:val="24"/>
        </w:rPr>
        <w:t xml:space="preserve">Financial Policy &amp; Guidelines </w:t>
      </w:r>
    </w:p>
    <w:p w14:paraId="63D66BDB" w14:textId="77777777" w:rsidR="00041F44" w:rsidRPr="00020E3E" w:rsidRDefault="00041F44" w:rsidP="00020E3E">
      <w:pPr>
        <w:spacing w:line="276" w:lineRule="auto"/>
        <w:rPr>
          <w:sz w:val="24"/>
          <w:szCs w:val="24"/>
        </w:rPr>
      </w:pPr>
    </w:p>
    <w:p w14:paraId="33F4A7C5" w14:textId="76E18FB6" w:rsidR="00041F44" w:rsidRPr="00020E3E" w:rsidRDefault="00041F44" w:rsidP="00020E3E">
      <w:pPr>
        <w:spacing w:line="276" w:lineRule="auto"/>
        <w:rPr>
          <w:sz w:val="24"/>
          <w:szCs w:val="24"/>
        </w:rPr>
      </w:pPr>
      <w:r w:rsidRPr="00020E3E">
        <w:rPr>
          <w:sz w:val="24"/>
          <w:szCs w:val="24"/>
        </w:rPr>
        <w:t>Version No.:</w:t>
      </w:r>
      <w:r w:rsidRPr="00020E3E">
        <w:rPr>
          <w:sz w:val="24"/>
          <w:szCs w:val="24"/>
        </w:rPr>
        <w:tab/>
        <w:t>2.</w:t>
      </w:r>
      <w:r w:rsidR="00426F61">
        <w:rPr>
          <w:sz w:val="24"/>
          <w:szCs w:val="24"/>
        </w:rPr>
        <w:t>4</w:t>
      </w:r>
      <w:r w:rsidRPr="00020E3E">
        <w:rPr>
          <w:sz w:val="24"/>
          <w:szCs w:val="24"/>
        </w:rPr>
        <w:tab/>
      </w:r>
    </w:p>
    <w:p w14:paraId="4BD50A08" w14:textId="771B00B3" w:rsidR="00041F44" w:rsidRPr="00020E3E" w:rsidRDefault="00041F44" w:rsidP="00020E3E">
      <w:pPr>
        <w:spacing w:line="276" w:lineRule="auto"/>
        <w:rPr>
          <w:sz w:val="24"/>
          <w:szCs w:val="24"/>
        </w:rPr>
      </w:pPr>
      <w:r w:rsidRPr="00020E3E">
        <w:rPr>
          <w:sz w:val="24"/>
          <w:szCs w:val="24"/>
        </w:rPr>
        <w:t xml:space="preserve">Effective From: </w:t>
      </w:r>
      <w:r w:rsidRPr="00020E3E">
        <w:rPr>
          <w:sz w:val="24"/>
          <w:szCs w:val="24"/>
        </w:rPr>
        <w:tab/>
      </w:r>
      <w:r w:rsidR="00C32DC4">
        <w:rPr>
          <w:sz w:val="24"/>
          <w:szCs w:val="24"/>
        </w:rPr>
        <w:t>18 January 2024</w:t>
      </w:r>
    </w:p>
    <w:p w14:paraId="46EEAA1A" w14:textId="5949281B" w:rsidR="00041F44" w:rsidRPr="00020E3E" w:rsidRDefault="00041F44" w:rsidP="00020E3E">
      <w:pPr>
        <w:spacing w:line="276" w:lineRule="auto"/>
        <w:rPr>
          <w:sz w:val="24"/>
          <w:szCs w:val="24"/>
        </w:rPr>
      </w:pPr>
      <w:r w:rsidRPr="00020E3E">
        <w:rPr>
          <w:sz w:val="24"/>
          <w:szCs w:val="24"/>
        </w:rPr>
        <w:t>Modified Date:  1</w:t>
      </w:r>
      <w:r w:rsidR="00C32DC4">
        <w:rPr>
          <w:sz w:val="24"/>
          <w:szCs w:val="24"/>
        </w:rPr>
        <w:t>8 January 2024</w:t>
      </w:r>
    </w:p>
    <w:tbl>
      <w:tblPr>
        <w:tblStyle w:val="TableGrid"/>
        <w:tblpPr w:leftFromText="180" w:rightFromText="180" w:vertAnchor="text" w:horzAnchor="margin" w:tblpY="838"/>
        <w:tblW w:w="9084" w:type="dxa"/>
        <w:tblLook w:val="04A0" w:firstRow="1" w:lastRow="0" w:firstColumn="1" w:lastColumn="0" w:noHBand="0" w:noVBand="1"/>
      </w:tblPr>
      <w:tblGrid>
        <w:gridCol w:w="2285"/>
        <w:gridCol w:w="2264"/>
        <w:gridCol w:w="2278"/>
        <w:gridCol w:w="2257"/>
      </w:tblGrid>
      <w:tr w:rsidR="00F206CD" w:rsidRPr="00020E3E" w14:paraId="0823EF47" w14:textId="77777777" w:rsidTr="00F206CD">
        <w:trPr>
          <w:trHeight w:val="413"/>
        </w:trPr>
        <w:tc>
          <w:tcPr>
            <w:tcW w:w="2285" w:type="dxa"/>
          </w:tcPr>
          <w:p w14:paraId="3966D039" w14:textId="77777777" w:rsidR="00F206CD" w:rsidRPr="00020E3E" w:rsidRDefault="00F206CD" w:rsidP="00F206CD">
            <w:pPr>
              <w:spacing w:line="276" w:lineRule="auto"/>
              <w:rPr>
                <w:b/>
                <w:bCs/>
                <w:sz w:val="24"/>
                <w:szCs w:val="24"/>
              </w:rPr>
            </w:pPr>
            <w:r w:rsidRPr="00020E3E">
              <w:rPr>
                <w:b/>
                <w:bCs/>
                <w:sz w:val="24"/>
                <w:szCs w:val="24"/>
              </w:rPr>
              <w:t>Signature:</w:t>
            </w:r>
          </w:p>
        </w:tc>
        <w:tc>
          <w:tcPr>
            <w:tcW w:w="2264" w:type="dxa"/>
          </w:tcPr>
          <w:p w14:paraId="384EED81" w14:textId="77777777" w:rsidR="00F206CD" w:rsidRPr="00020E3E" w:rsidRDefault="00F206CD" w:rsidP="00F206CD">
            <w:pPr>
              <w:spacing w:line="276" w:lineRule="auto"/>
              <w:rPr>
                <w:b/>
                <w:bCs/>
                <w:sz w:val="24"/>
                <w:szCs w:val="24"/>
              </w:rPr>
            </w:pPr>
            <w:r w:rsidRPr="00020E3E">
              <w:rPr>
                <w:b/>
                <w:bCs/>
                <w:sz w:val="24"/>
                <w:szCs w:val="24"/>
              </w:rPr>
              <w:t>Signed by:</w:t>
            </w:r>
          </w:p>
        </w:tc>
        <w:tc>
          <w:tcPr>
            <w:tcW w:w="2278" w:type="dxa"/>
          </w:tcPr>
          <w:p w14:paraId="46FA3CB0" w14:textId="77777777" w:rsidR="00F206CD" w:rsidRPr="00020E3E" w:rsidRDefault="00F206CD" w:rsidP="00F206CD">
            <w:pPr>
              <w:spacing w:line="276" w:lineRule="auto"/>
              <w:rPr>
                <w:b/>
                <w:bCs/>
                <w:sz w:val="24"/>
                <w:szCs w:val="24"/>
              </w:rPr>
            </w:pPr>
            <w:r w:rsidRPr="00020E3E">
              <w:rPr>
                <w:b/>
                <w:bCs/>
                <w:sz w:val="24"/>
                <w:szCs w:val="24"/>
              </w:rPr>
              <w:t>Position:</w:t>
            </w:r>
          </w:p>
        </w:tc>
        <w:tc>
          <w:tcPr>
            <w:tcW w:w="2257" w:type="dxa"/>
          </w:tcPr>
          <w:p w14:paraId="08F70914" w14:textId="77777777" w:rsidR="00F206CD" w:rsidRPr="00020E3E" w:rsidRDefault="00F206CD" w:rsidP="00F206CD">
            <w:pPr>
              <w:spacing w:line="276" w:lineRule="auto"/>
              <w:rPr>
                <w:b/>
                <w:bCs/>
                <w:sz w:val="24"/>
                <w:szCs w:val="24"/>
              </w:rPr>
            </w:pPr>
            <w:r w:rsidRPr="00020E3E">
              <w:rPr>
                <w:b/>
                <w:bCs/>
                <w:sz w:val="24"/>
                <w:szCs w:val="24"/>
              </w:rPr>
              <w:t>Date:</w:t>
            </w:r>
          </w:p>
        </w:tc>
      </w:tr>
      <w:tr w:rsidR="00F206CD" w:rsidRPr="00020E3E" w14:paraId="7C984F79" w14:textId="77777777" w:rsidTr="00F206CD">
        <w:trPr>
          <w:trHeight w:val="401"/>
        </w:trPr>
        <w:tc>
          <w:tcPr>
            <w:tcW w:w="2285" w:type="dxa"/>
          </w:tcPr>
          <w:p w14:paraId="659F344F" w14:textId="77777777" w:rsidR="00F206CD" w:rsidRPr="00020E3E" w:rsidRDefault="00F206CD" w:rsidP="00F206CD">
            <w:pPr>
              <w:spacing w:line="276" w:lineRule="auto"/>
              <w:rPr>
                <w:sz w:val="24"/>
                <w:szCs w:val="24"/>
              </w:rPr>
            </w:pPr>
            <w:r w:rsidRPr="00020E3E">
              <w:rPr>
                <w:sz w:val="24"/>
                <w:szCs w:val="24"/>
              </w:rPr>
              <w:t>John Rowley</w:t>
            </w:r>
          </w:p>
        </w:tc>
        <w:tc>
          <w:tcPr>
            <w:tcW w:w="2264" w:type="dxa"/>
          </w:tcPr>
          <w:p w14:paraId="27A69969" w14:textId="77777777" w:rsidR="00F206CD" w:rsidRPr="00020E3E" w:rsidRDefault="00F206CD" w:rsidP="00F206CD">
            <w:pPr>
              <w:spacing w:line="276" w:lineRule="auto"/>
              <w:rPr>
                <w:rFonts w:ascii="Freestyle Script" w:hAnsi="Freestyle Script"/>
                <w:sz w:val="24"/>
                <w:szCs w:val="24"/>
              </w:rPr>
            </w:pPr>
            <w:r w:rsidRPr="00020E3E">
              <w:rPr>
                <w:rFonts w:ascii="Freestyle Script" w:hAnsi="Freestyle Script"/>
                <w:sz w:val="24"/>
                <w:szCs w:val="24"/>
              </w:rPr>
              <w:t>J Rowley</w:t>
            </w:r>
          </w:p>
        </w:tc>
        <w:tc>
          <w:tcPr>
            <w:tcW w:w="2278" w:type="dxa"/>
          </w:tcPr>
          <w:p w14:paraId="3D581B66" w14:textId="77777777" w:rsidR="00F206CD" w:rsidRPr="00020E3E" w:rsidRDefault="00F206CD" w:rsidP="00F206CD">
            <w:pPr>
              <w:spacing w:line="276" w:lineRule="auto"/>
              <w:rPr>
                <w:rFonts w:ascii="Freestyle Script" w:hAnsi="Freestyle Script"/>
                <w:sz w:val="24"/>
                <w:szCs w:val="24"/>
              </w:rPr>
            </w:pPr>
            <w:r w:rsidRPr="00020E3E">
              <w:rPr>
                <w:rFonts w:ascii="Freestyle Script" w:hAnsi="Freestyle Script"/>
                <w:sz w:val="24"/>
                <w:szCs w:val="24"/>
              </w:rPr>
              <w:t>Treasurer</w:t>
            </w:r>
          </w:p>
        </w:tc>
        <w:tc>
          <w:tcPr>
            <w:tcW w:w="2257" w:type="dxa"/>
          </w:tcPr>
          <w:p w14:paraId="781FF21E" w14:textId="562405F4" w:rsidR="00F206CD" w:rsidRPr="00020E3E" w:rsidRDefault="004639DD" w:rsidP="00F206CD">
            <w:pPr>
              <w:spacing w:line="276" w:lineRule="auto"/>
              <w:rPr>
                <w:rFonts w:ascii="Freestyle Script" w:hAnsi="Freestyle Script"/>
                <w:sz w:val="24"/>
                <w:szCs w:val="24"/>
              </w:rPr>
            </w:pPr>
            <w:r>
              <w:rPr>
                <w:rFonts w:ascii="Freestyle Script" w:hAnsi="Freestyle Script"/>
                <w:sz w:val="24"/>
                <w:szCs w:val="24"/>
              </w:rPr>
              <w:t>18 January 2024</w:t>
            </w:r>
          </w:p>
        </w:tc>
      </w:tr>
    </w:tbl>
    <w:p w14:paraId="4D006F14" w14:textId="2B633147" w:rsidR="00041F44" w:rsidRDefault="00041F44" w:rsidP="00020E3E">
      <w:pPr>
        <w:spacing w:line="276" w:lineRule="auto"/>
        <w:rPr>
          <w:sz w:val="24"/>
          <w:szCs w:val="24"/>
        </w:rPr>
      </w:pPr>
      <w:r w:rsidRPr="00020E3E">
        <w:rPr>
          <w:sz w:val="24"/>
          <w:szCs w:val="24"/>
        </w:rPr>
        <w:t xml:space="preserve">Review Date:     </w:t>
      </w:r>
      <w:r w:rsidR="00C32DC4">
        <w:rPr>
          <w:sz w:val="24"/>
          <w:szCs w:val="24"/>
        </w:rPr>
        <w:t>18</w:t>
      </w:r>
      <w:r w:rsidRPr="00020E3E">
        <w:rPr>
          <w:sz w:val="24"/>
          <w:szCs w:val="24"/>
        </w:rPr>
        <w:t xml:space="preserve"> January 202</w:t>
      </w:r>
      <w:r w:rsidR="00C32DC4">
        <w:rPr>
          <w:sz w:val="24"/>
          <w:szCs w:val="24"/>
        </w:rPr>
        <w:t>5</w:t>
      </w:r>
    </w:p>
    <w:p w14:paraId="6C2656DE" w14:textId="77777777" w:rsidR="00F206CD" w:rsidRPr="00020E3E" w:rsidRDefault="00F206CD" w:rsidP="00020E3E">
      <w:pPr>
        <w:spacing w:line="276" w:lineRule="auto"/>
        <w:rPr>
          <w:sz w:val="24"/>
          <w:szCs w:val="24"/>
        </w:rPr>
      </w:pPr>
    </w:p>
    <w:bookmarkStart w:id="0" w:name="_Toc147568932" w:displacedByCustomXml="next"/>
    <w:sdt>
      <w:sdtPr>
        <w:rPr>
          <w:rFonts w:eastAsiaTheme="minorHAnsi" w:cstheme="minorBidi"/>
          <w:b w:val="0"/>
          <w:color w:val="auto"/>
          <w:sz w:val="22"/>
          <w:szCs w:val="24"/>
          <w:lang w:eastAsia="en-US"/>
        </w:rPr>
        <w:id w:val="-1063252665"/>
        <w:docPartObj>
          <w:docPartGallery w:val="Table of Contents"/>
          <w:docPartUnique/>
        </w:docPartObj>
      </w:sdtPr>
      <w:sdtEndPr>
        <w:rPr>
          <w:bCs/>
        </w:rPr>
      </w:sdtEndPr>
      <w:sdtContent>
        <w:p w14:paraId="7C716739" w14:textId="77777777" w:rsidR="00F206CD" w:rsidRDefault="00F206CD">
          <w:pPr>
            <w:pStyle w:val="TOCHeading"/>
            <w:rPr>
              <w:szCs w:val="24"/>
            </w:rPr>
          </w:pPr>
        </w:p>
        <w:p w14:paraId="5EFB5AD8" w14:textId="5A835C1B" w:rsidR="00020E3E" w:rsidRPr="002818B2" w:rsidRDefault="00020E3E">
          <w:pPr>
            <w:pStyle w:val="TOCHeading"/>
            <w:rPr>
              <w:sz w:val="32"/>
              <w:szCs w:val="32"/>
            </w:rPr>
          </w:pPr>
          <w:r w:rsidRPr="002818B2">
            <w:rPr>
              <w:szCs w:val="24"/>
            </w:rPr>
            <w:t>Contents</w:t>
          </w:r>
        </w:p>
        <w:p w14:paraId="3EB780BF" w14:textId="211FBAA1" w:rsidR="00020E3E" w:rsidRPr="00DC2586" w:rsidRDefault="00020E3E">
          <w:pPr>
            <w:pStyle w:val="TOC1"/>
            <w:tabs>
              <w:tab w:val="right" w:leader="dot" w:pos="9016"/>
            </w:tabs>
            <w:rPr>
              <w:rFonts w:eastAsiaTheme="minorEastAsia"/>
              <w:noProof/>
              <w:kern w:val="2"/>
              <w:sz w:val="20"/>
              <w:szCs w:val="20"/>
              <w:lang w:eastAsia="en-GB"/>
              <w14:ligatures w14:val="standardContextual"/>
            </w:rPr>
          </w:pPr>
          <w:r w:rsidRPr="00020E3E">
            <w:rPr>
              <w:sz w:val="24"/>
              <w:szCs w:val="24"/>
            </w:rPr>
            <w:fldChar w:fldCharType="begin"/>
          </w:r>
          <w:r w:rsidRPr="00020E3E">
            <w:rPr>
              <w:sz w:val="24"/>
              <w:szCs w:val="24"/>
            </w:rPr>
            <w:instrText xml:space="preserve"> TOC \o "1-3" \h \z \u </w:instrText>
          </w:r>
          <w:r w:rsidRPr="00020E3E">
            <w:rPr>
              <w:sz w:val="24"/>
              <w:szCs w:val="24"/>
            </w:rPr>
            <w:fldChar w:fldCharType="separate"/>
          </w:r>
          <w:hyperlink w:anchor="_Toc147777302" w:history="1">
            <w:r w:rsidRPr="00DC2586">
              <w:rPr>
                <w:rStyle w:val="Hyperlink"/>
                <w:noProof/>
                <w:sz w:val="20"/>
                <w:szCs w:val="20"/>
              </w:rPr>
              <w:t>Introduction</w:t>
            </w:r>
            <w:r w:rsidRPr="00DC2586">
              <w:rPr>
                <w:noProof/>
                <w:webHidden/>
                <w:sz w:val="20"/>
                <w:szCs w:val="20"/>
              </w:rPr>
              <w:tab/>
            </w:r>
            <w:r w:rsidRPr="00DC2586">
              <w:rPr>
                <w:noProof/>
                <w:webHidden/>
                <w:sz w:val="20"/>
                <w:szCs w:val="20"/>
              </w:rPr>
              <w:fldChar w:fldCharType="begin"/>
            </w:r>
            <w:r w:rsidRPr="00DC2586">
              <w:rPr>
                <w:noProof/>
                <w:webHidden/>
                <w:sz w:val="20"/>
                <w:szCs w:val="20"/>
              </w:rPr>
              <w:instrText xml:space="preserve"> PAGEREF _Toc147777302 \h </w:instrText>
            </w:r>
            <w:r w:rsidRPr="00DC2586">
              <w:rPr>
                <w:noProof/>
                <w:webHidden/>
                <w:sz w:val="20"/>
                <w:szCs w:val="20"/>
              </w:rPr>
            </w:r>
            <w:r w:rsidRPr="00DC2586">
              <w:rPr>
                <w:noProof/>
                <w:webHidden/>
                <w:sz w:val="20"/>
                <w:szCs w:val="20"/>
              </w:rPr>
              <w:fldChar w:fldCharType="separate"/>
            </w:r>
            <w:r w:rsidR="00290E95">
              <w:rPr>
                <w:noProof/>
                <w:webHidden/>
                <w:sz w:val="20"/>
                <w:szCs w:val="20"/>
              </w:rPr>
              <w:t>1</w:t>
            </w:r>
            <w:r w:rsidRPr="00DC2586">
              <w:rPr>
                <w:noProof/>
                <w:webHidden/>
                <w:sz w:val="20"/>
                <w:szCs w:val="20"/>
              </w:rPr>
              <w:fldChar w:fldCharType="end"/>
            </w:r>
          </w:hyperlink>
        </w:p>
        <w:p w14:paraId="20D30105" w14:textId="443EB302"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03" w:history="1">
            <w:r w:rsidR="00020E3E" w:rsidRPr="00DC2586">
              <w:rPr>
                <w:rStyle w:val="Hyperlink"/>
                <w:noProof/>
                <w:sz w:val="20"/>
                <w:szCs w:val="20"/>
              </w:rPr>
              <w:t>1.0 Funds</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_Toc147777303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1</w:t>
            </w:r>
            <w:r w:rsidR="00020E3E" w:rsidRPr="00DC2586">
              <w:rPr>
                <w:noProof/>
                <w:webHidden/>
                <w:sz w:val="20"/>
                <w:szCs w:val="20"/>
              </w:rPr>
              <w:fldChar w:fldCharType="end"/>
            </w:r>
          </w:hyperlink>
        </w:p>
        <w:p w14:paraId="59DAEA4A" w14:textId="4E482CD9"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04" w:history="1">
            <w:r w:rsidR="00020E3E" w:rsidRPr="00DC2586">
              <w:rPr>
                <w:rStyle w:val="Hyperlink"/>
                <w:noProof/>
                <w:sz w:val="20"/>
                <w:szCs w:val="20"/>
              </w:rPr>
              <w:t>2.0 Reserves and designated funding strategy</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_Toc147777304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2</w:t>
            </w:r>
            <w:r w:rsidR="00020E3E" w:rsidRPr="00DC2586">
              <w:rPr>
                <w:noProof/>
                <w:webHidden/>
                <w:sz w:val="20"/>
                <w:szCs w:val="20"/>
              </w:rPr>
              <w:fldChar w:fldCharType="end"/>
            </w:r>
          </w:hyperlink>
        </w:p>
        <w:p w14:paraId="3E5B120B" w14:textId="4AFE3BAC"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05" w:history="1">
            <w:r w:rsidR="00020E3E" w:rsidRPr="00DC2586">
              <w:rPr>
                <w:rStyle w:val="Hyperlink"/>
                <w:noProof/>
                <w:sz w:val="20"/>
                <w:szCs w:val="20"/>
              </w:rPr>
              <w:t>3.0 Regulation of receipts and expenditure</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_Toc147777305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2</w:t>
            </w:r>
            <w:r w:rsidR="00020E3E" w:rsidRPr="00DC2586">
              <w:rPr>
                <w:noProof/>
                <w:webHidden/>
                <w:sz w:val="20"/>
                <w:szCs w:val="20"/>
              </w:rPr>
              <w:fldChar w:fldCharType="end"/>
            </w:r>
          </w:hyperlink>
        </w:p>
        <w:p w14:paraId="46CFFED2" w14:textId="4BCD77AB"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06" w:history="1">
            <w:r w:rsidR="00020E3E" w:rsidRPr="00DC2586">
              <w:rPr>
                <w:rStyle w:val="Hyperlink"/>
                <w:noProof/>
                <w:sz w:val="20"/>
                <w:szCs w:val="20"/>
              </w:rPr>
              <w:t>4.0 Receipts of Monies/Funds</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_Toc147777306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3</w:t>
            </w:r>
            <w:r w:rsidR="00020E3E" w:rsidRPr="00DC2586">
              <w:rPr>
                <w:noProof/>
                <w:webHidden/>
                <w:sz w:val="20"/>
                <w:szCs w:val="20"/>
              </w:rPr>
              <w:fldChar w:fldCharType="end"/>
            </w:r>
          </w:hyperlink>
        </w:p>
        <w:p w14:paraId="346F9B6D" w14:textId="2E547BC3"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07" w:history="1">
            <w:r w:rsidR="00020E3E" w:rsidRPr="00DC2586">
              <w:rPr>
                <w:rStyle w:val="Hyperlink"/>
                <w:noProof/>
                <w:sz w:val="20"/>
                <w:szCs w:val="20"/>
              </w:rPr>
              <w:t>5.0 Expenditure and Signature Policy</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_Toc147777307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3</w:t>
            </w:r>
            <w:r w:rsidR="00020E3E" w:rsidRPr="00DC2586">
              <w:rPr>
                <w:noProof/>
                <w:webHidden/>
                <w:sz w:val="20"/>
                <w:szCs w:val="20"/>
              </w:rPr>
              <w:fldChar w:fldCharType="end"/>
            </w:r>
          </w:hyperlink>
        </w:p>
        <w:p w14:paraId="38AA75F8" w14:textId="3A3F58E7" w:rsidR="00020E3E" w:rsidRPr="00DC2586" w:rsidRDefault="00000000">
          <w:pPr>
            <w:pStyle w:val="TOC1"/>
            <w:tabs>
              <w:tab w:val="right" w:leader="dot" w:pos="9016"/>
            </w:tabs>
            <w:rPr>
              <w:rFonts w:eastAsiaTheme="minorEastAsia"/>
              <w:noProof/>
              <w:kern w:val="2"/>
              <w:sz w:val="12"/>
              <w:szCs w:val="12"/>
              <w:lang w:eastAsia="en-GB"/>
              <w14:ligatures w14:val="standardContextual"/>
            </w:rPr>
          </w:pPr>
          <w:hyperlink w:anchor="_Toc147777308" w:history="1">
            <w:r w:rsidR="00020E3E" w:rsidRPr="00DC2586">
              <w:rPr>
                <w:rStyle w:val="Hyperlink"/>
                <w:noProof/>
                <w:sz w:val="20"/>
                <w:szCs w:val="20"/>
              </w:rPr>
              <w:t>6.0 Purchase of Goods and Services</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_Toc147777308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4</w:t>
            </w:r>
            <w:r w:rsidR="00020E3E" w:rsidRPr="00DC2586">
              <w:rPr>
                <w:noProof/>
                <w:webHidden/>
                <w:sz w:val="20"/>
                <w:szCs w:val="20"/>
              </w:rPr>
              <w:fldChar w:fldCharType="end"/>
            </w:r>
          </w:hyperlink>
        </w:p>
        <w:p w14:paraId="7E7C8EF8" w14:textId="2F672FE8"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09" w:history="1">
            <w:r w:rsidR="00020E3E" w:rsidRPr="00DC2586">
              <w:rPr>
                <w:rStyle w:val="Hyperlink"/>
                <w:noProof/>
                <w:sz w:val="20"/>
                <w:szCs w:val="20"/>
              </w:rPr>
              <w:t>7.0 Conflict of interest</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_Toc147777309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4</w:t>
            </w:r>
            <w:r w:rsidR="00020E3E" w:rsidRPr="00DC2586">
              <w:rPr>
                <w:noProof/>
                <w:webHidden/>
                <w:sz w:val="20"/>
                <w:szCs w:val="20"/>
              </w:rPr>
              <w:fldChar w:fldCharType="end"/>
            </w:r>
          </w:hyperlink>
        </w:p>
        <w:p w14:paraId="0B85C52B" w14:textId="036085C0"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10" w:history="1">
            <w:r w:rsidR="00020E3E" w:rsidRPr="00DC2586">
              <w:rPr>
                <w:rStyle w:val="Hyperlink"/>
                <w:noProof/>
                <w:sz w:val="20"/>
                <w:szCs w:val="20"/>
                <w:lang w:eastAsia="en-GB"/>
              </w:rPr>
              <w:t>8.0 Payroll Arrangements</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_Toc147777310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5</w:t>
            </w:r>
            <w:r w:rsidR="00020E3E" w:rsidRPr="00DC2586">
              <w:rPr>
                <w:noProof/>
                <w:webHidden/>
                <w:sz w:val="20"/>
                <w:szCs w:val="20"/>
              </w:rPr>
              <w:fldChar w:fldCharType="end"/>
            </w:r>
          </w:hyperlink>
        </w:p>
        <w:p w14:paraId="25E9CCE0" w14:textId="422A865E" w:rsidR="00020E3E" w:rsidRPr="00DC2586" w:rsidRDefault="00000000">
          <w:pPr>
            <w:pStyle w:val="TOC1"/>
            <w:tabs>
              <w:tab w:val="right" w:leader="dot" w:pos="9016"/>
            </w:tabs>
            <w:rPr>
              <w:rFonts w:eastAsiaTheme="minorEastAsia"/>
              <w:noProof/>
              <w:kern w:val="2"/>
              <w:sz w:val="20"/>
              <w:szCs w:val="20"/>
              <w:lang w:eastAsia="en-GB"/>
              <w14:ligatures w14:val="standardContextual"/>
            </w:rPr>
          </w:pPr>
          <w:hyperlink w:anchor="_Toc147777311" w:history="1">
            <w:r w:rsidR="00020E3E" w:rsidRPr="00DC2586">
              <w:rPr>
                <w:rStyle w:val="Hyperlink"/>
                <w:noProof/>
                <w:sz w:val="20"/>
                <w:szCs w:val="20"/>
                <w:lang w:eastAsia="en-GB"/>
              </w:rPr>
              <w:t>9.0 Fiscal Year</w:t>
            </w:r>
            <w:r w:rsidR="00020E3E" w:rsidRPr="00DC2586">
              <w:rPr>
                <w:noProof/>
                <w:webHidden/>
                <w:sz w:val="20"/>
                <w:szCs w:val="20"/>
              </w:rPr>
              <w:tab/>
            </w:r>
            <w:r w:rsidR="00020E3E" w:rsidRPr="00DC2586">
              <w:rPr>
                <w:noProof/>
                <w:webHidden/>
                <w:sz w:val="20"/>
                <w:szCs w:val="20"/>
              </w:rPr>
              <w:fldChar w:fldCharType="begin"/>
            </w:r>
            <w:r w:rsidR="00020E3E" w:rsidRPr="00DC2586">
              <w:rPr>
                <w:noProof/>
                <w:webHidden/>
                <w:sz w:val="20"/>
                <w:szCs w:val="20"/>
              </w:rPr>
              <w:instrText xml:space="preserve"> PAGEREF _Toc147777311 \h </w:instrText>
            </w:r>
            <w:r w:rsidR="00020E3E" w:rsidRPr="00DC2586">
              <w:rPr>
                <w:noProof/>
                <w:webHidden/>
                <w:sz w:val="20"/>
                <w:szCs w:val="20"/>
              </w:rPr>
            </w:r>
            <w:r w:rsidR="00020E3E" w:rsidRPr="00DC2586">
              <w:rPr>
                <w:noProof/>
                <w:webHidden/>
                <w:sz w:val="20"/>
                <w:szCs w:val="20"/>
              </w:rPr>
              <w:fldChar w:fldCharType="separate"/>
            </w:r>
            <w:r w:rsidR="00290E95">
              <w:rPr>
                <w:noProof/>
                <w:webHidden/>
                <w:sz w:val="20"/>
                <w:szCs w:val="20"/>
              </w:rPr>
              <w:t>5</w:t>
            </w:r>
            <w:r w:rsidR="00020E3E" w:rsidRPr="00DC2586">
              <w:rPr>
                <w:noProof/>
                <w:webHidden/>
                <w:sz w:val="20"/>
                <w:szCs w:val="20"/>
              </w:rPr>
              <w:fldChar w:fldCharType="end"/>
            </w:r>
          </w:hyperlink>
        </w:p>
        <w:p w14:paraId="6BD8FDF0" w14:textId="0295C479" w:rsidR="00020E3E" w:rsidRPr="00020E3E" w:rsidRDefault="00020E3E">
          <w:pPr>
            <w:rPr>
              <w:sz w:val="24"/>
              <w:szCs w:val="24"/>
            </w:rPr>
          </w:pPr>
          <w:r w:rsidRPr="00020E3E">
            <w:rPr>
              <w:b/>
              <w:bCs/>
              <w:sz w:val="24"/>
              <w:szCs w:val="24"/>
            </w:rPr>
            <w:fldChar w:fldCharType="end"/>
          </w:r>
        </w:p>
      </w:sdtContent>
    </w:sdt>
    <w:p w14:paraId="3EECD7FD" w14:textId="422C591C" w:rsidR="00C72AF3" w:rsidRPr="00020E3E" w:rsidRDefault="00C72AF3" w:rsidP="00020E3E">
      <w:pPr>
        <w:pStyle w:val="Heading1"/>
        <w:spacing w:line="276" w:lineRule="auto"/>
        <w:rPr>
          <w:szCs w:val="24"/>
        </w:rPr>
      </w:pPr>
      <w:bookmarkStart w:id="1" w:name="_Toc147777302"/>
      <w:r w:rsidRPr="00020E3E">
        <w:rPr>
          <w:szCs w:val="24"/>
        </w:rPr>
        <w:t>I</w:t>
      </w:r>
      <w:r w:rsidR="009C7CF9" w:rsidRPr="00020E3E">
        <w:rPr>
          <w:szCs w:val="24"/>
        </w:rPr>
        <w:t>ntroduction</w:t>
      </w:r>
      <w:bookmarkEnd w:id="1"/>
    </w:p>
    <w:p w14:paraId="4105E9FD" w14:textId="77777777" w:rsidR="009C7CF9" w:rsidRPr="00020E3E" w:rsidRDefault="009C7CF9" w:rsidP="00020E3E">
      <w:pPr>
        <w:spacing w:line="276" w:lineRule="auto"/>
        <w:rPr>
          <w:sz w:val="24"/>
          <w:szCs w:val="24"/>
        </w:rPr>
      </w:pPr>
      <w:r w:rsidRPr="00020E3E">
        <w:rPr>
          <w:sz w:val="24"/>
          <w:szCs w:val="24"/>
        </w:rPr>
        <w:t xml:space="preserve">The Trustees acknowledge responsibility for keeping proper accounting records that disclose with reasonable accuracy at any time the financial position of the charity and enable them to ensure that the financial statements comply with the Charities Act 2011, and the applicable Charities </w:t>
      </w:r>
      <w:r w:rsidRPr="00A24D6B">
        <w:rPr>
          <w:i/>
          <w:iCs/>
          <w:sz w:val="24"/>
          <w:szCs w:val="24"/>
        </w:rPr>
        <w:t xml:space="preserve">[Accounts and Reports] </w:t>
      </w:r>
      <w:r w:rsidRPr="00020E3E">
        <w:rPr>
          <w:sz w:val="24"/>
          <w:szCs w:val="24"/>
        </w:rPr>
        <w:t>Regulations, and the provisions of the constitution.</w:t>
      </w:r>
    </w:p>
    <w:p w14:paraId="1AEE5CEA" w14:textId="56EF22BC" w:rsidR="009C7CF9" w:rsidRPr="00020E3E" w:rsidRDefault="009C7CF9" w:rsidP="00020E3E">
      <w:pPr>
        <w:spacing w:line="276" w:lineRule="auto"/>
        <w:rPr>
          <w:sz w:val="24"/>
          <w:szCs w:val="24"/>
        </w:rPr>
      </w:pPr>
      <w:r w:rsidRPr="00020E3E">
        <w:rPr>
          <w:sz w:val="24"/>
          <w:szCs w:val="24"/>
        </w:rPr>
        <w:t xml:space="preserve">The Trustees are also responsible for safeguarding the assets of the charity and hence </w:t>
      </w:r>
      <w:r w:rsidR="003E3104" w:rsidRPr="00020E3E">
        <w:rPr>
          <w:sz w:val="24"/>
          <w:szCs w:val="24"/>
        </w:rPr>
        <w:t xml:space="preserve">for </w:t>
      </w:r>
      <w:r w:rsidR="003E3104">
        <w:rPr>
          <w:sz w:val="24"/>
          <w:szCs w:val="24"/>
        </w:rPr>
        <w:t>taking</w:t>
      </w:r>
      <w:r w:rsidRPr="00020E3E">
        <w:rPr>
          <w:sz w:val="24"/>
          <w:szCs w:val="24"/>
        </w:rPr>
        <w:t xml:space="preserve"> reasonable steps for the prevention and detection of fraud and other irregularities. </w:t>
      </w:r>
    </w:p>
    <w:p w14:paraId="09436E67" w14:textId="6DB91987" w:rsidR="00AC0654" w:rsidRPr="00020E3E" w:rsidRDefault="00AC0654" w:rsidP="00020E3E">
      <w:pPr>
        <w:spacing w:after="0" w:line="276" w:lineRule="auto"/>
        <w:rPr>
          <w:rFonts w:cstheme="minorHAnsi"/>
          <w:sz w:val="24"/>
          <w:szCs w:val="24"/>
        </w:rPr>
      </w:pPr>
      <w:r w:rsidRPr="00020E3E">
        <w:rPr>
          <w:sz w:val="24"/>
          <w:szCs w:val="24"/>
        </w:rPr>
        <w:t xml:space="preserve">This document is intended to </w:t>
      </w:r>
      <w:r w:rsidRPr="00020E3E">
        <w:rPr>
          <w:rFonts w:cstheme="minorHAnsi"/>
          <w:sz w:val="24"/>
          <w:szCs w:val="24"/>
        </w:rPr>
        <w:t>ensure that all monies donated to the Food Bank are used appropriately</w:t>
      </w:r>
      <w:r w:rsidR="00F206CD">
        <w:rPr>
          <w:rFonts w:cstheme="minorHAnsi"/>
          <w:sz w:val="24"/>
          <w:szCs w:val="24"/>
        </w:rPr>
        <w:t>. T</w:t>
      </w:r>
      <w:r w:rsidRPr="00020E3E">
        <w:rPr>
          <w:rFonts w:cstheme="minorHAnsi"/>
          <w:sz w:val="24"/>
          <w:szCs w:val="24"/>
        </w:rPr>
        <w:t>he following financial guidelines were approved by the Trustees:</w:t>
      </w:r>
    </w:p>
    <w:p w14:paraId="47E80A5C" w14:textId="7AEF0FAD" w:rsidR="00AC0654" w:rsidRPr="00020E3E" w:rsidRDefault="00AC0654" w:rsidP="00020E3E">
      <w:pPr>
        <w:spacing w:line="276" w:lineRule="auto"/>
        <w:rPr>
          <w:sz w:val="24"/>
          <w:szCs w:val="24"/>
        </w:rPr>
      </w:pPr>
    </w:p>
    <w:p w14:paraId="06052D0E" w14:textId="39DE1ADA" w:rsidR="00AC0654" w:rsidRPr="00020E3E" w:rsidRDefault="00692BDD" w:rsidP="00020E3E">
      <w:pPr>
        <w:pStyle w:val="Heading1"/>
        <w:spacing w:line="276" w:lineRule="auto"/>
        <w:rPr>
          <w:szCs w:val="24"/>
        </w:rPr>
      </w:pPr>
      <w:bookmarkStart w:id="2" w:name="_Toc147777303"/>
      <w:r w:rsidRPr="00020E3E">
        <w:rPr>
          <w:szCs w:val="24"/>
        </w:rPr>
        <w:t xml:space="preserve">1.0 </w:t>
      </w:r>
      <w:r w:rsidR="00AC0654" w:rsidRPr="00020E3E">
        <w:rPr>
          <w:szCs w:val="24"/>
        </w:rPr>
        <w:t>Funds</w:t>
      </w:r>
      <w:bookmarkEnd w:id="2"/>
    </w:p>
    <w:p w14:paraId="7C0C7E34" w14:textId="38016510" w:rsidR="00AC0654" w:rsidRPr="00020E3E" w:rsidRDefault="00AC0654" w:rsidP="00020E3E">
      <w:pPr>
        <w:spacing w:line="276" w:lineRule="auto"/>
        <w:ind w:left="426"/>
        <w:rPr>
          <w:sz w:val="24"/>
          <w:szCs w:val="24"/>
        </w:rPr>
      </w:pPr>
      <w:r w:rsidRPr="00020E3E">
        <w:rPr>
          <w:sz w:val="24"/>
          <w:szCs w:val="24"/>
        </w:rPr>
        <w:t>All funds will be held within two accounts provided by CAF online banking</w:t>
      </w:r>
    </w:p>
    <w:p w14:paraId="3D684426" w14:textId="77777777" w:rsidR="00D32A37" w:rsidRDefault="00D32A37" w:rsidP="00020E3E">
      <w:pPr>
        <w:spacing w:line="276" w:lineRule="auto"/>
        <w:ind w:left="426"/>
        <w:rPr>
          <w:sz w:val="24"/>
          <w:szCs w:val="24"/>
        </w:rPr>
      </w:pPr>
    </w:p>
    <w:p w14:paraId="1F2AE7E4" w14:textId="77777777" w:rsidR="00D32A37" w:rsidRDefault="00D32A37" w:rsidP="00020E3E">
      <w:pPr>
        <w:spacing w:line="276" w:lineRule="auto"/>
        <w:ind w:left="426"/>
        <w:rPr>
          <w:sz w:val="24"/>
          <w:szCs w:val="24"/>
        </w:rPr>
      </w:pPr>
    </w:p>
    <w:p w14:paraId="3B742543" w14:textId="77777777" w:rsidR="000531DA" w:rsidRDefault="000531DA" w:rsidP="00020E3E">
      <w:pPr>
        <w:spacing w:line="276" w:lineRule="auto"/>
        <w:ind w:left="426"/>
        <w:rPr>
          <w:sz w:val="24"/>
          <w:szCs w:val="24"/>
        </w:rPr>
      </w:pPr>
    </w:p>
    <w:p w14:paraId="06528901" w14:textId="447AF0C9" w:rsidR="00AC0654" w:rsidRPr="00020E3E" w:rsidRDefault="00AC0654" w:rsidP="00020E3E">
      <w:pPr>
        <w:spacing w:line="276" w:lineRule="auto"/>
        <w:ind w:left="426"/>
        <w:rPr>
          <w:sz w:val="24"/>
          <w:szCs w:val="24"/>
        </w:rPr>
      </w:pPr>
      <w:r w:rsidRPr="00020E3E">
        <w:rPr>
          <w:sz w:val="24"/>
          <w:szCs w:val="24"/>
        </w:rPr>
        <w:t xml:space="preserve">The current account </w:t>
      </w:r>
      <w:r w:rsidRPr="00A24D6B">
        <w:rPr>
          <w:i/>
          <w:iCs/>
          <w:sz w:val="24"/>
          <w:szCs w:val="24"/>
        </w:rPr>
        <w:t>[CafCash Account 00028772]</w:t>
      </w:r>
      <w:r w:rsidRPr="00020E3E">
        <w:rPr>
          <w:sz w:val="24"/>
          <w:szCs w:val="24"/>
        </w:rPr>
        <w:t xml:space="preserve"> will normally be maintained at approx. £1</w:t>
      </w:r>
      <w:r w:rsidR="0031578A" w:rsidRPr="00020E3E">
        <w:rPr>
          <w:sz w:val="24"/>
          <w:szCs w:val="24"/>
        </w:rPr>
        <w:t>0</w:t>
      </w:r>
      <w:r w:rsidRPr="00020E3E">
        <w:rPr>
          <w:sz w:val="24"/>
          <w:szCs w:val="24"/>
        </w:rPr>
        <w:t>,000</w:t>
      </w:r>
      <w:r w:rsidR="00307449">
        <w:rPr>
          <w:sz w:val="24"/>
          <w:szCs w:val="24"/>
        </w:rPr>
        <w:t>,</w:t>
      </w:r>
      <w:r w:rsidRPr="00020E3E">
        <w:rPr>
          <w:sz w:val="24"/>
          <w:szCs w:val="24"/>
        </w:rPr>
        <w:t xml:space="preserve"> At the Treasurers discretion this can be temporary increased </w:t>
      </w:r>
      <w:r w:rsidR="008D3147" w:rsidRPr="00020E3E">
        <w:rPr>
          <w:sz w:val="24"/>
          <w:szCs w:val="24"/>
        </w:rPr>
        <w:t>t</w:t>
      </w:r>
      <w:r w:rsidRPr="00020E3E">
        <w:rPr>
          <w:sz w:val="24"/>
          <w:szCs w:val="24"/>
        </w:rPr>
        <w:t xml:space="preserve">o allow for exceptional items. </w:t>
      </w:r>
    </w:p>
    <w:p w14:paraId="562834F7" w14:textId="70A652C0" w:rsidR="00AC0654" w:rsidRPr="00020E3E" w:rsidRDefault="00AC0654" w:rsidP="00020E3E">
      <w:pPr>
        <w:spacing w:line="276" w:lineRule="auto"/>
        <w:ind w:left="426"/>
        <w:rPr>
          <w:sz w:val="24"/>
          <w:szCs w:val="24"/>
        </w:rPr>
      </w:pPr>
      <w:r w:rsidRPr="00020E3E">
        <w:rPr>
          <w:sz w:val="24"/>
          <w:szCs w:val="24"/>
        </w:rPr>
        <w:t xml:space="preserve">The second deposit account </w:t>
      </w:r>
      <w:r w:rsidRPr="00A24D6B">
        <w:rPr>
          <w:i/>
          <w:iCs/>
          <w:sz w:val="24"/>
          <w:szCs w:val="24"/>
        </w:rPr>
        <w:t>[CAF Gold Account 00098664]</w:t>
      </w:r>
      <w:r w:rsidRPr="00020E3E">
        <w:rPr>
          <w:sz w:val="24"/>
          <w:szCs w:val="24"/>
        </w:rPr>
        <w:t xml:space="preserve"> will be maintained for the remaining balances</w:t>
      </w:r>
    </w:p>
    <w:p w14:paraId="4D91BD0C" w14:textId="4A835F6B" w:rsidR="00B57D74" w:rsidRPr="00020E3E" w:rsidRDefault="00B57D74" w:rsidP="00020E3E">
      <w:pPr>
        <w:spacing w:line="276" w:lineRule="auto"/>
        <w:ind w:left="426"/>
        <w:rPr>
          <w:sz w:val="24"/>
          <w:szCs w:val="24"/>
        </w:rPr>
      </w:pPr>
      <w:r w:rsidRPr="00020E3E">
        <w:rPr>
          <w:sz w:val="24"/>
          <w:szCs w:val="24"/>
        </w:rPr>
        <w:t>The Treasurer will be the registered contact with CAF Bank for all administration purposes</w:t>
      </w:r>
    </w:p>
    <w:p w14:paraId="7F0087EA" w14:textId="17FD62E8" w:rsidR="009C7CF9" w:rsidRPr="00020E3E" w:rsidRDefault="00692BDD" w:rsidP="00020E3E">
      <w:pPr>
        <w:pStyle w:val="Heading1"/>
        <w:spacing w:line="276" w:lineRule="auto"/>
        <w:rPr>
          <w:szCs w:val="24"/>
        </w:rPr>
      </w:pPr>
      <w:bookmarkStart w:id="3" w:name="_Toc147777304"/>
      <w:r w:rsidRPr="00020E3E">
        <w:rPr>
          <w:szCs w:val="24"/>
        </w:rPr>
        <w:t xml:space="preserve">2.0 </w:t>
      </w:r>
      <w:r w:rsidR="009C7CF9" w:rsidRPr="00020E3E">
        <w:rPr>
          <w:szCs w:val="24"/>
        </w:rPr>
        <w:t>Reserves</w:t>
      </w:r>
      <w:bookmarkEnd w:id="0"/>
      <w:r w:rsidR="00C72AF3" w:rsidRPr="00020E3E">
        <w:rPr>
          <w:szCs w:val="24"/>
        </w:rPr>
        <w:t xml:space="preserve"> and designated funding strategy</w:t>
      </w:r>
      <w:bookmarkEnd w:id="3"/>
    </w:p>
    <w:p w14:paraId="392A024E" w14:textId="12B84347" w:rsidR="008D3147" w:rsidRPr="00020E3E" w:rsidRDefault="008D3147" w:rsidP="00020E3E">
      <w:pPr>
        <w:spacing w:line="276" w:lineRule="auto"/>
        <w:ind w:left="426"/>
        <w:rPr>
          <w:sz w:val="24"/>
          <w:szCs w:val="24"/>
          <w:lang w:val="en-US"/>
        </w:rPr>
      </w:pPr>
      <w:r w:rsidRPr="00020E3E">
        <w:rPr>
          <w:sz w:val="24"/>
          <w:szCs w:val="24"/>
          <w:lang w:val="en-US"/>
        </w:rPr>
        <w:t xml:space="preserve">Our aim is to hold </w:t>
      </w:r>
      <w:r w:rsidR="0031578A" w:rsidRPr="00020E3E">
        <w:rPr>
          <w:sz w:val="24"/>
          <w:szCs w:val="24"/>
          <w:lang w:val="en-US"/>
        </w:rPr>
        <w:t xml:space="preserve">in reserves </w:t>
      </w:r>
      <w:r w:rsidRPr="00020E3E">
        <w:rPr>
          <w:sz w:val="24"/>
          <w:szCs w:val="24"/>
          <w:lang w:val="en-US"/>
        </w:rPr>
        <w:t xml:space="preserve">no less than 3 months of the total operating budget for the current year </w:t>
      </w:r>
      <w:r w:rsidRPr="00307449">
        <w:rPr>
          <w:i/>
          <w:iCs/>
          <w:sz w:val="24"/>
          <w:szCs w:val="24"/>
          <w:lang w:val="en-US"/>
        </w:rPr>
        <w:t>[or an amount no less than £100.000, whichever is greater].</w:t>
      </w:r>
      <w:r w:rsidRPr="00020E3E">
        <w:rPr>
          <w:sz w:val="24"/>
          <w:szCs w:val="24"/>
          <w:lang w:val="en-US"/>
        </w:rPr>
        <w:t xml:space="preserve"> This will ensure that all expenditure, including core salary costs will be covered in the event of a shortfall in funding.</w:t>
      </w:r>
      <w:r w:rsidR="00C90D08" w:rsidRPr="00020E3E">
        <w:rPr>
          <w:sz w:val="24"/>
          <w:szCs w:val="24"/>
          <w:lang w:val="en-US"/>
        </w:rPr>
        <w:t xml:space="preserve"> This amount to be reviewed quarterly in the light of </w:t>
      </w:r>
      <w:r w:rsidR="00307449">
        <w:rPr>
          <w:sz w:val="24"/>
          <w:szCs w:val="24"/>
          <w:lang w:val="en-US"/>
        </w:rPr>
        <w:t xml:space="preserve">operational </w:t>
      </w:r>
      <w:r w:rsidR="00C90D08" w:rsidRPr="00020E3E">
        <w:rPr>
          <w:sz w:val="24"/>
          <w:szCs w:val="24"/>
          <w:lang w:val="en-US"/>
        </w:rPr>
        <w:t>costs.</w:t>
      </w:r>
    </w:p>
    <w:p w14:paraId="43FD1D7E" w14:textId="7320CCC1" w:rsidR="00CF354A" w:rsidRPr="00AC6A28" w:rsidRDefault="00C90D08" w:rsidP="00020E3E">
      <w:pPr>
        <w:spacing w:line="276" w:lineRule="auto"/>
        <w:ind w:left="426"/>
        <w:rPr>
          <w:color w:val="FF0000"/>
          <w:sz w:val="24"/>
          <w:szCs w:val="24"/>
          <w:lang w:val="en-US"/>
        </w:rPr>
      </w:pPr>
      <w:r w:rsidRPr="00020E3E">
        <w:rPr>
          <w:sz w:val="24"/>
          <w:szCs w:val="24"/>
          <w:lang w:val="en-US"/>
        </w:rPr>
        <w:t xml:space="preserve">Fundamental to </w:t>
      </w:r>
      <w:r w:rsidR="008D3147" w:rsidRPr="00020E3E">
        <w:rPr>
          <w:sz w:val="24"/>
          <w:szCs w:val="24"/>
          <w:lang w:val="en-US"/>
        </w:rPr>
        <w:t xml:space="preserve">the food bank operation is having an adequate warehouse distribution facility and associated office accommodation. </w:t>
      </w:r>
      <w:r w:rsidR="00654A65" w:rsidRPr="00871332">
        <w:rPr>
          <w:sz w:val="24"/>
          <w:szCs w:val="24"/>
          <w:lang w:val="en-US"/>
        </w:rPr>
        <w:t xml:space="preserve">We have </w:t>
      </w:r>
      <w:r w:rsidR="00A8784B" w:rsidRPr="00871332">
        <w:rPr>
          <w:sz w:val="24"/>
          <w:szCs w:val="24"/>
          <w:lang w:val="en-US"/>
        </w:rPr>
        <w:t xml:space="preserve">enjoyed a five-year tenancy of such </w:t>
      </w:r>
      <w:r w:rsidR="00D43A05" w:rsidRPr="00871332">
        <w:rPr>
          <w:sz w:val="24"/>
          <w:szCs w:val="24"/>
          <w:lang w:val="en-US"/>
        </w:rPr>
        <w:t>a facility</w:t>
      </w:r>
      <w:r w:rsidR="00BF34F2" w:rsidRPr="00871332">
        <w:rPr>
          <w:sz w:val="24"/>
          <w:szCs w:val="24"/>
          <w:lang w:val="en-US"/>
        </w:rPr>
        <w:t xml:space="preserve">. </w:t>
      </w:r>
      <w:r w:rsidR="00E17889" w:rsidRPr="00871332">
        <w:rPr>
          <w:sz w:val="24"/>
          <w:szCs w:val="24"/>
          <w:lang w:val="en-US"/>
        </w:rPr>
        <w:t>However,</w:t>
      </w:r>
      <w:r w:rsidR="00E36101" w:rsidRPr="00871332">
        <w:rPr>
          <w:sz w:val="24"/>
          <w:szCs w:val="24"/>
          <w:lang w:val="en-US"/>
        </w:rPr>
        <w:t xml:space="preserve"> redevelopment of Northgate Park </w:t>
      </w:r>
      <w:r w:rsidR="00D45700" w:rsidRPr="00871332">
        <w:rPr>
          <w:sz w:val="24"/>
          <w:szCs w:val="24"/>
          <w:lang w:val="en-US"/>
        </w:rPr>
        <w:t xml:space="preserve">has </w:t>
      </w:r>
      <w:r w:rsidR="0065022C" w:rsidRPr="00871332">
        <w:rPr>
          <w:sz w:val="24"/>
          <w:szCs w:val="24"/>
          <w:lang w:val="en-US"/>
        </w:rPr>
        <w:t xml:space="preserve">necessitated </w:t>
      </w:r>
      <w:r w:rsidR="00E17889" w:rsidRPr="00871332">
        <w:rPr>
          <w:sz w:val="24"/>
          <w:szCs w:val="24"/>
          <w:lang w:val="en-US"/>
        </w:rPr>
        <w:t xml:space="preserve">a </w:t>
      </w:r>
      <w:r w:rsidR="0065022C" w:rsidRPr="00871332">
        <w:rPr>
          <w:sz w:val="24"/>
          <w:szCs w:val="24"/>
          <w:lang w:val="en-US"/>
        </w:rPr>
        <w:t>move into temporary accommodation</w:t>
      </w:r>
      <w:r w:rsidR="00E17889" w:rsidRPr="00871332">
        <w:rPr>
          <w:sz w:val="24"/>
          <w:szCs w:val="24"/>
          <w:lang w:val="en-US"/>
        </w:rPr>
        <w:t xml:space="preserve">. </w:t>
      </w:r>
      <w:r w:rsidR="00CF16F9" w:rsidRPr="00871332">
        <w:rPr>
          <w:sz w:val="24"/>
          <w:szCs w:val="24"/>
          <w:lang w:val="en-US"/>
        </w:rPr>
        <w:t>C</w:t>
      </w:r>
      <w:r w:rsidR="00906140" w:rsidRPr="00871332">
        <w:rPr>
          <w:sz w:val="24"/>
          <w:szCs w:val="24"/>
          <w:lang w:val="en-US"/>
        </w:rPr>
        <w:t xml:space="preserve">osts </w:t>
      </w:r>
      <w:r w:rsidR="00175787" w:rsidRPr="00871332">
        <w:rPr>
          <w:sz w:val="24"/>
          <w:szCs w:val="24"/>
          <w:lang w:val="en-US"/>
        </w:rPr>
        <w:t xml:space="preserve">for </w:t>
      </w:r>
      <w:r w:rsidR="00CF16F9" w:rsidRPr="00871332">
        <w:rPr>
          <w:sz w:val="24"/>
          <w:szCs w:val="24"/>
          <w:lang w:val="en-US"/>
        </w:rPr>
        <w:t xml:space="preserve">future </w:t>
      </w:r>
      <w:r w:rsidR="00EB23F4" w:rsidRPr="00871332">
        <w:rPr>
          <w:sz w:val="24"/>
          <w:szCs w:val="24"/>
          <w:lang w:val="en-US"/>
        </w:rPr>
        <w:t xml:space="preserve">premises </w:t>
      </w:r>
      <w:r w:rsidR="00315AE5" w:rsidRPr="00871332">
        <w:rPr>
          <w:sz w:val="24"/>
          <w:szCs w:val="24"/>
          <w:lang w:val="en-US"/>
        </w:rPr>
        <w:t xml:space="preserve">are </w:t>
      </w:r>
      <w:r w:rsidR="00906140" w:rsidRPr="00871332">
        <w:rPr>
          <w:sz w:val="24"/>
          <w:szCs w:val="24"/>
          <w:lang w:val="en-US"/>
        </w:rPr>
        <w:t>yet to be determined.</w:t>
      </w:r>
    </w:p>
    <w:p w14:paraId="01D97E2F" w14:textId="3C5214B3" w:rsidR="008D3147" w:rsidRDefault="008D3147" w:rsidP="00020E3E">
      <w:pPr>
        <w:spacing w:line="276" w:lineRule="auto"/>
        <w:ind w:left="426"/>
        <w:rPr>
          <w:sz w:val="24"/>
          <w:szCs w:val="24"/>
          <w:lang w:val="en-US"/>
        </w:rPr>
      </w:pPr>
      <w:r w:rsidRPr="00020E3E">
        <w:rPr>
          <w:sz w:val="24"/>
          <w:szCs w:val="24"/>
          <w:lang w:val="en-US"/>
        </w:rPr>
        <w:t xml:space="preserve">The trustees have </w:t>
      </w:r>
      <w:r w:rsidR="003A3EFD" w:rsidRPr="00020E3E">
        <w:rPr>
          <w:sz w:val="24"/>
          <w:szCs w:val="24"/>
          <w:lang w:val="en-US"/>
        </w:rPr>
        <w:t xml:space="preserve">thus </w:t>
      </w:r>
      <w:r w:rsidRPr="00020E3E">
        <w:rPr>
          <w:sz w:val="24"/>
          <w:szCs w:val="24"/>
          <w:lang w:val="en-US"/>
        </w:rPr>
        <w:t xml:space="preserve">decided to hold the sum of £100,000 in reserve </w:t>
      </w:r>
      <w:r w:rsidR="0031578A" w:rsidRPr="00020E3E">
        <w:rPr>
          <w:sz w:val="24"/>
          <w:szCs w:val="24"/>
          <w:lang w:val="en-US"/>
        </w:rPr>
        <w:t>to cover the cost of relocation to</w:t>
      </w:r>
      <w:r w:rsidRPr="00020E3E">
        <w:rPr>
          <w:sz w:val="24"/>
          <w:szCs w:val="24"/>
          <w:lang w:val="en-US"/>
        </w:rPr>
        <w:t xml:space="preserve"> alternative accommodation. </w:t>
      </w:r>
    </w:p>
    <w:p w14:paraId="08D487C0" w14:textId="2BD45D15" w:rsidR="006D51DE" w:rsidRPr="00871332" w:rsidRDefault="00984D8E" w:rsidP="00020E3E">
      <w:pPr>
        <w:spacing w:line="276" w:lineRule="auto"/>
        <w:ind w:left="426"/>
        <w:rPr>
          <w:sz w:val="24"/>
          <w:szCs w:val="24"/>
          <w:lang w:val="en-US"/>
        </w:rPr>
      </w:pPr>
      <w:r w:rsidRPr="00871332">
        <w:rPr>
          <w:sz w:val="24"/>
          <w:szCs w:val="24"/>
          <w:lang w:val="en-US"/>
        </w:rPr>
        <w:t xml:space="preserve">The food bank operation </w:t>
      </w:r>
      <w:r w:rsidR="00D61CD1" w:rsidRPr="00871332">
        <w:rPr>
          <w:sz w:val="24"/>
          <w:szCs w:val="24"/>
          <w:lang w:val="en-US"/>
        </w:rPr>
        <w:t xml:space="preserve">currently </w:t>
      </w:r>
      <w:r w:rsidRPr="00871332">
        <w:rPr>
          <w:sz w:val="24"/>
          <w:szCs w:val="24"/>
          <w:lang w:val="en-US"/>
        </w:rPr>
        <w:t xml:space="preserve">depends </w:t>
      </w:r>
      <w:r w:rsidR="00D61CD1" w:rsidRPr="00871332">
        <w:rPr>
          <w:sz w:val="24"/>
          <w:szCs w:val="24"/>
          <w:lang w:val="en-US"/>
        </w:rPr>
        <w:t xml:space="preserve">on the </w:t>
      </w:r>
      <w:r w:rsidR="00965D6F" w:rsidRPr="00871332">
        <w:rPr>
          <w:sz w:val="24"/>
          <w:szCs w:val="24"/>
          <w:lang w:val="en-US"/>
        </w:rPr>
        <w:t xml:space="preserve">use </w:t>
      </w:r>
      <w:r w:rsidR="00C92568" w:rsidRPr="00871332">
        <w:rPr>
          <w:sz w:val="24"/>
          <w:szCs w:val="24"/>
          <w:lang w:val="en-US"/>
        </w:rPr>
        <w:t xml:space="preserve">of </w:t>
      </w:r>
      <w:r w:rsidR="00965D6F" w:rsidRPr="00871332">
        <w:rPr>
          <w:sz w:val="24"/>
          <w:szCs w:val="24"/>
          <w:lang w:val="en-US"/>
        </w:rPr>
        <w:t>three vehicles</w:t>
      </w:r>
      <w:r w:rsidR="00D61CD1" w:rsidRPr="00871332">
        <w:rPr>
          <w:sz w:val="24"/>
          <w:szCs w:val="24"/>
          <w:lang w:val="en-US"/>
        </w:rPr>
        <w:t xml:space="preserve">. </w:t>
      </w:r>
      <w:r w:rsidR="008D4C65" w:rsidRPr="00871332">
        <w:rPr>
          <w:sz w:val="24"/>
          <w:szCs w:val="24"/>
          <w:lang w:val="en-US"/>
        </w:rPr>
        <w:t xml:space="preserve">When </w:t>
      </w:r>
      <w:r w:rsidR="000F3E12" w:rsidRPr="00871332">
        <w:rPr>
          <w:sz w:val="24"/>
          <w:szCs w:val="24"/>
          <w:lang w:val="en-US"/>
        </w:rPr>
        <w:t xml:space="preserve">the cost of repair </w:t>
      </w:r>
      <w:r w:rsidR="008D4C65" w:rsidRPr="00871332">
        <w:rPr>
          <w:sz w:val="24"/>
          <w:szCs w:val="24"/>
          <w:lang w:val="en-US"/>
        </w:rPr>
        <w:t xml:space="preserve">and maintenance </w:t>
      </w:r>
      <w:r w:rsidR="006A107E" w:rsidRPr="00871332">
        <w:rPr>
          <w:sz w:val="24"/>
          <w:szCs w:val="24"/>
          <w:lang w:val="en-US"/>
        </w:rPr>
        <w:t xml:space="preserve">of individual vehicles </w:t>
      </w:r>
      <w:r w:rsidR="006B43ED" w:rsidRPr="00871332">
        <w:rPr>
          <w:sz w:val="24"/>
          <w:szCs w:val="24"/>
          <w:lang w:val="en-US"/>
        </w:rPr>
        <w:t xml:space="preserve">becomes higher than the asset </w:t>
      </w:r>
      <w:r w:rsidR="008A5EF8" w:rsidRPr="00871332">
        <w:rPr>
          <w:sz w:val="24"/>
          <w:szCs w:val="24"/>
          <w:lang w:val="en-US"/>
        </w:rPr>
        <w:t>value then</w:t>
      </w:r>
      <w:r w:rsidR="000F3A62" w:rsidRPr="00871332">
        <w:rPr>
          <w:sz w:val="24"/>
          <w:szCs w:val="24"/>
          <w:lang w:val="en-US"/>
        </w:rPr>
        <w:t xml:space="preserve"> consideration is given </w:t>
      </w:r>
      <w:r w:rsidR="008A5EF8" w:rsidRPr="00871332">
        <w:rPr>
          <w:sz w:val="24"/>
          <w:szCs w:val="24"/>
          <w:lang w:val="en-US"/>
        </w:rPr>
        <w:t>its</w:t>
      </w:r>
      <w:r w:rsidR="005D1F46" w:rsidRPr="00871332">
        <w:rPr>
          <w:sz w:val="24"/>
          <w:szCs w:val="24"/>
          <w:lang w:val="en-US"/>
        </w:rPr>
        <w:t xml:space="preserve"> </w:t>
      </w:r>
      <w:r w:rsidR="00D46887" w:rsidRPr="00871332">
        <w:rPr>
          <w:sz w:val="24"/>
          <w:szCs w:val="24"/>
          <w:lang w:val="en-US"/>
        </w:rPr>
        <w:t xml:space="preserve">replacement. </w:t>
      </w:r>
      <w:r w:rsidR="000F3A62" w:rsidRPr="00871332">
        <w:rPr>
          <w:sz w:val="24"/>
          <w:szCs w:val="24"/>
          <w:lang w:val="en-US"/>
        </w:rPr>
        <w:t xml:space="preserve"> </w:t>
      </w:r>
    </w:p>
    <w:p w14:paraId="3A61F3FA" w14:textId="0AFF45B1" w:rsidR="00A40F06" w:rsidRDefault="008D3147" w:rsidP="00020E3E">
      <w:pPr>
        <w:spacing w:line="276" w:lineRule="auto"/>
        <w:ind w:left="426"/>
        <w:rPr>
          <w:sz w:val="24"/>
          <w:szCs w:val="24"/>
          <w:lang w:val="en-US"/>
        </w:rPr>
      </w:pPr>
      <w:r w:rsidRPr="00020E3E">
        <w:rPr>
          <w:sz w:val="24"/>
          <w:szCs w:val="24"/>
          <w:lang w:val="en-US"/>
        </w:rPr>
        <w:t>A sum of £25,000 has also been reserved</w:t>
      </w:r>
      <w:r w:rsidR="0043666A">
        <w:rPr>
          <w:sz w:val="24"/>
          <w:szCs w:val="24"/>
          <w:lang w:val="en-US"/>
        </w:rPr>
        <w:t xml:space="preserve"> for this </w:t>
      </w:r>
      <w:r w:rsidR="00A40F06">
        <w:rPr>
          <w:sz w:val="24"/>
          <w:szCs w:val="24"/>
          <w:lang w:val="en-US"/>
        </w:rPr>
        <w:t>eventuality</w:t>
      </w:r>
      <w:r w:rsidR="00711C65">
        <w:rPr>
          <w:sz w:val="24"/>
          <w:szCs w:val="24"/>
          <w:lang w:val="en-US"/>
        </w:rPr>
        <w:t>.</w:t>
      </w:r>
    </w:p>
    <w:p w14:paraId="3C416923" w14:textId="1AC47508" w:rsidR="00C72AF3" w:rsidRDefault="008D3147" w:rsidP="00020E3E">
      <w:pPr>
        <w:spacing w:line="276" w:lineRule="auto"/>
        <w:ind w:left="426"/>
        <w:rPr>
          <w:i/>
          <w:iCs/>
          <w:sz w:val="24"/>
          <w:szCs w:val="24"/>
        </w:rPr>
      </w:pPr>
      <w:r w:rsidRPr="00020E3E">
        <w:rPr>
          <w:sz w:val="24"/>
          <w:szCs w:val="24"/>
          <w:lang w:val="en-US"/>
        </w:rPr>
        <w:t xml:space="preserve"> </w:t>
      </w:r>
      <w:r w:rsidR="003A3EFD" w:rsidRPr="00020E3E">
        <w:rPr>
          <w:sz w:val="24"/>
          <w:szCs w:val="24"/>
        </w:rPr>
        <w:t xml:space="preserve">The total value of reserved/designated funds is £225,000 </w:t>
      </w:r>
      <w:r w:rsidR="003A3EFD" w:rsidRPr="00307449">
        <w:rPr>
          <w:i/>
          <w:iCs/>
          <w:sz w:val="24"/>
          <w:szCs w:val="24"/>
        </w:rPr>
        <w:t>[</w:t>
      </w:r>
      <w:r w:rsidR="00307449" w:rsidRPr="00307449">
        <w:rPr>
          <w:i/>
          <w:iCs/>
          <w:sz w:val="24"/>
          <w:szCs w:val="24"/>
        </w:rPr>
        <w:t>10</w:t>
      </w:r>
      <w:r w:rsidR="003A3EFD" w:rsidRPr="00307449">
        <w:rPr>
          <w:i/>
          <w:iCs/>
          <w:sz w:val="24"/>
          <w:szCs w:val="24"/>
          <w:vertAlign w:val="superscript"/>
        </w:rPr>
        <w:t>th</w:t>
      </w:r>
      <w:r w:rsidR="003A3EFD" w:rsidRPr="00307449">
        <w:rPr>
          <w:i/>
          <w:iCs/>
          <w:sz w:val="24"/>
          <w:szCs w:val="24"/>
        </w:rPr>
        <w:t xml:space="preserve"> October 2023]</w:t>
      </w:r>
    </w:p>
    <w:p w14:paraId="58CA6DD3" w14:textId="77777777" w:rsidR="00AF328A" w:rsidRPr="00020E3E" w:rsidRDefault="00AF328A" w:rsidP="00020E3E">
      <w:pPr>
        <w:spacing w:line="276" w:lineRule="auto"/>
        <w:ind w:left="426"/>
        <w:rPr>
          <w:sz w:val="24"/>
          <w:szCs w:val="24"/>
        </w:rPr>
      </w:pPr>
    </w:p>
    <w:p w14:paraId="1147C0B6" w14:textId="2ED805AE" w:rsidR="00C72AF3" w:rsidRPr="00020E3E" w:rsidRDefault="00692BDD" w:rsidP="00020E3E">
      <w:pPr>
        <w:pStyle w:val="Heading1"/>
        <w:spacing w:line="276" w:lineRule="auto"/>
        <w:rPr>
          <w:szCs w:val="24"/>
        </w:rPr>
      </w:pPr>
      <w:bookmarkStart w:id="4" w:name="_Toc147777305"/>
      <w:r w:rsidRPr="00020E3E">
        <w:rPr>
          <w:szCs w:val="24"/>
        </w:rPr>
        <w:t xml:space="preserve">3.0 </w:t>
      </w:r>
      <w:r w:rsidR="00EE1DBE" w:rsidRPr="00020E3E">
        <w:rPr>
          <w:szCs w:val="24"/>
        </w:rPr>
        <w:t>Regulation of receipts and expenditure</w:t>
      </w:r>
      <w:bookmarkEnd w:id="4"/>
      <w:r w:rsidR="00EE1DBE" w:rsidRPr="00020E3E">
        <w:rPr>
          <w:szCs w:val="24"/>
        </w:rPr>
        <w:t xml:space="preserve"> </w:t>
      </w:r>
    </w:p>
    <w:p w14:paraId="4EC92940" w14:textId="2BA5DEEF" w:rsidR="003A3EFD" w:rsidRPr="00020E3E" w:rsidRDefault="00EE1DBE" w:rsidP="00020E3E">
      <w:pPr>
        <w:spacing w:line="276" w:lineRule="auto"/>
        <w:ind w:left="426"/>
        <w:rPr>
          <w:sz w:val="24"/>
          <w:szCs w:val="24"/>
        </w:rPr>
      </w:pPr>
      <w:r w:rsidRPr="00020E3E">
        <w:rPr>
          <w:sz w:val="24"/>
          <w:szCs w:val="24"/>
        </w:rPr>
        <w:t xml:space="preserve">Grants, </w:t>
      </w:r>
      <w:r w:rsidR="00307449" w:rsidRPr="00020E3E">
        <w:rPr>
          <w:sz w:val="24"/>
          <w:szCs w:val="24"/>
        </w:rPr>
        <w:t>donations,</w:t>
      </w:r>
      <w:r w:rsidRPr="00020E3E">
        <w:rPr>
          <w:sz w:val="24"/>
          <w:szCs w:val="24"/>
        </w:rPr>
        <w:t xml:space="preserve"> and other income will be managed by Trustees and Administrators in such a way that there is a clear &amp; transparent process. </w:t>
      </w:r>
    </w:p>
    <w:p w14:paraId="485BE256" w14:textId="32C1A62A" w:rsidR="00EE1DBE" w:rsidRPr="00020E3E" w:rsidRDefault="003725C4" w:rsidP="00020E3E">
      <w:pPr>
        <w:spacing w:line="276" w:lineRule="auto"/>
        <w:ind w:left="426"/>
        <w:rPr>
          <w:sz w:val="24"/>
          <w:szCs w:val="24"/>
        </w:rPr>
      </w:pPr>
      <w:r w:rsidRPr="00020E3E">
        <w:rPr>
          <w:sz w:val="24"/>
          <w:szCs w:val="24"/>
        </w:rPr>
        <w:t>The Treasurer is responsible to the Board of Trustees for the management and administration of:</w:t>
      </w:r>
    </w:p>
    <w:p w14:paraId="6FBE2A0F" w14:textId="6C673F6A" w:rsidR="003725C4" w:rsidRPr="00020E3E" w:rsidRDefault="003725C4" w:rsidP="00020E3E">
      <w:pPr>
        <w:pStyle w:val="ListParagraph"/>
        <w:numPr>
          <w:ilvl w:val="0"/>
          <w:numId w:val="7"/>
        </w:numPr>
        <w:spacing w:line="276" w:lineRule="auto"/>
        <w:rPr>
          <w:sz w:val="24"/>
          <w:szCs w:val="24"/>
        </w:rPr>
      </w:pPr>
      <w:r w:rsidRPr="00020E3E">
        <w:rPr>
          <w:sz w:val="24"/>
          <w:szCs w:val="24"/>
        </w:rPr>
        <w:t>Receipt of all WVFB funds</w:t>
      </w:r>
    </w:p>
    <w:p w14:paraId="18A1DE8C" w14:textId="596D50A4" w:rsidR="003725C4" w:rsidRPr="00020E3E" w:rsidRDefault="003725C4" w:rsidP="00020E3E">
      <w:pPr>
        <w:pStyle w:val="ListParagraph"/>
        <w:numPr>
          <w:ilvl w:val="0"/>
          <w:numId w:val="7"/>
        </w:numPr>
        <w:spacing w:line="276" w:lineRule="auto"/>
        <w:rPr>
          <w:sz w:val="24"/>
          <w:szCs w:val="24"/>
        </w:rPr>
      </w:pPr>
      <w:r w:rsidRPr="00020E3E">
        <w:rPr>
          <w:sz w:val="24"/>
          <w:szCs w:val="24"/>
        </w:rPr>
        <w:t xml:space="preserve">Approving and monitoring the expenditure of all WVFB funds </w:t>
      </w:r>
    </w:p>
    <w:p w14:paraId="24C69581" w14:textId="50BFD897" w:rsidR="003725C4" w:rsidRPr="00020E3E" w:rsidRDefault="003725C4" w:rsidP="00020E3E">
      <w:pPr>
        <w:pStyle w:val="ListParagraph"/>
        <w:numPr>
          <w:ilvl w:val="0"/>
          <w:numId w:val="7"/>
        </w:numPr>
        <w:spacing w:line="276" w:lineRule="auto"/>
        <w:rPr>
          <w:sz w:val="24"/>
          <w:szCs w:val="24"/>
        </w:rPr>
      </w:pPr>
      <w:r w:rsidRPr="00020E3E">
        <w:rPr>
          <w:sz w:val="24"/>
          <w:szCs w:val="24"/>
        </w:rPr>
        <w:t>Ensuring the accuracy of WVFB’s financial records</w:t>
      </w:r>
    </w:p>
    <w:p w14:paraId="7371ED5B" w14:textId="64E079BF" w:rsidR="006900FC" w:rsidRPr="00020E3E" w:rsidRDefault="003725C4" w:rsidP="00020E3E">
      <w:pPr>
        <w:pStyle w:val="ListParagraph"/>
        <w:numPr>
          <w:ilvl w:val="0"/>
          <w:numId w:val="7"/>
        </w:numPr>
        <w:spacing w:line="276" w:lineRule="auto"/>
        <w:rPr>
          <w:sz w:val="24"/>
          <w:szCs w:val="24"/>
        </w:rPr>
      </w:pPr>
      <w:r w:rsidRPr="00020E3E">
        <w:rPr>
          <w:sz w:val="24"/>
          <w:szCs w:val="24"/>
        </w:rPr>
        <w:lastRenderedPageBreak/>
        <w:t xml:space="preserve">Overseeing the preparation of the </w:t>
      </w:r>
      <w:r w:rsidR="00176F72" w:rsidRPr="00020E3E">
        <w:rPr>
          <w:sz w:val="24"/>
          <w:szCs w:val="24"/>
        </w:rPr>
        <w:t>A</w:t>
      </w:r>
      <w:r w:rsidRPr="00020E3E">
        <w:rPr>
          <w:sz w:val="24"/>
          <w:szCs w:val="24"/>
        </w:rPr>
        <w:t xml:space="preserve">nnual </w:t>
      </w:r>
      <w:r w:rsidR="00176F72" w:rsidRPr="00020E3E">
        <w:rPr>
          <w:sz w:val="24"/>
          <w:szCs w:val="24"/>
        </w:rPr>
        <w:t xml:space="preserve">Report and </w:t>
      </w:r>
      <w:r w:rsidR="006900FC" w:rsidRPr="00020E3E">
        <w:rPr>
          <w:sz w:val="24"/>
          <w:szCs w:val="24"/>
        </w:rPr>
        <w:t>mak</w:t>
      </w:r>
      <w:r w:rsidR="00F206CD">
        <w:rPr>
          <w:sz w:val="24"/>
          <w:szCs w:val="24"/>
        </w:rPr>
        <w:t>ing</w:t>
      </w:r>
      <w:r w:rsidR="006900FC" w:rsidRPr="00020E3E">
        <w:rPr>
          <w:sz w:val="24"/>
          <w:szCs w:val="24"/>
        </w:rPr>
        <w:t xml:space="preserve"> available all relevant information to enable proper year-end accounting reconciliation by </w:t>
      </w:r>
      <w:r w:rsidR="00F206CD">
        <w:rPr>
          <w:sz w:val="24"/>
          <w:szCs w:val="24"/>
        </w:rPr>
        <w:t xml:space="preserve">an </w:t>
      </w:r>
      <w:r w:rsidR="006900FC" w:rsidRPr="00020E3E">
        <w:rPr>
          <w:sz w:val="24"/>
          <w:szCs w:val="24"/>
        </w:rPr>
        <w:t>Independent Examiner in compliance with the Charities Act 2011.</w:t>
      </w:r>
    </w:p>
    <w:p w14:paraId="5A367835" w14:textId="5282152F" w:rsidR="003725C4" w:rsidRPr="00020E3E" w:rsidRDefault="003725C4" w:rsidP="00020E3E">
      <w:pPr>
        <w:pStyle w:val="ListParagraph"/>
        <w:numPr>
          <w:ilvl w:val="0"/>
          <w:numId w:val="7"/>
        </w:numPr>
        <w:spacing w:line="276" w:lineRule="auto"/>
        <w:rPr>
          <w:sz w:val="24"/>
          <w:szCs w:val="24"/>
        </w:rPr>
      </w:pPr>
      <w:r w:rsidRPr="00020E3E">
        <w:rPr>
          <w:sz w:val="24"/>
          <w:szCs w:val="24"/>
        </w:rPr>
        <w:t>Making recommendations to the Trustee Board on financial matters</w:t>
      </w:r>
      <w:r w:rsidR="00A877F0" w:rsidRPr="00020E3E">
        <w:rPr>
          <w:sz w:val="24"/>
          <w:szCs w:val="24"/>
        </w:rPr>
        <w:t xml:space="preserve"> including changes/progress in relation to anticipated major capital and operational expenditure</w:t>
      </w:r>
    </w:p>
    <w:p w14:paraId="3A20CD96" w14:textId="287DC04A" w:rsidR="006B7988" w:rsidRPr="00020E3E" w:rsidRDefault="006B7988" w:rsidP="00020E3E">
      <w:pPr>
        <w:pStyle w:val="ListParagraph"/>
        <w:numPr>
          <w:ilvl w:val="0"/>
          <w:numId w:val="7"/>
        </w:numPr>
        <w:spacing w:line="276" w:lineRule="auto"/>
        <w:rPr>
          <w:sz w:val="24"/>
          <w:szCs w:val="24"/>
        </w:rPr>
      </w:pPr>
      <w:r w:rsidRPr="00020E3E">
        <w:rPr>
          <w:sz w:val="24"/>
          <w:szCs w:val="24"/>
        </w:rPr>
        <w:t>Payroll arrangement for salaried staff</w:t>
      </w:r>
    </w:p>
    <w:p w14:paraId="638429F8" w14:textId="307AD9F4" w:rsidR="006B7988" w:rsidRPr="00020E3E" w:rsidRDefault="006B7988" w:rsidP="00020E3E">
      <w:pPr>
        <w:pStyle w:val="ListParagraph"/>
        <w:numPr>
          <w:ilvl w:val="0"/>
          <w:numId w:val="7"/>
        </w:numPr>
        <w:spacing w:line="276" w:lineRule="auto"/>
        <w:rPr>
          <w:sz w:val="24"/>
          <w:szCs w:val="24"/>
        </w:rPr>
      </w:pPr>
      <w:r w:rsidRPr="00020E3E">
        <w:rPr>
          <w:sz w:val="24"/>
          <w:szCs w:val="24"/>
        </w:rPr>
        <w:t>Initiating the process for the purchase of assets used by the WVFB to deliver an effective and efficient service, including vans, office and warehouse furniture and fittings, stationery and other portable products, and any on-going maintenance costs</w:t>
      </w:r>
    </w:p>
    <w:p w14:paraId="6DD573B1" w14:textId="040E7CBD" w:rsidR="006900FC" w:rsidRPr="00020E3E" w:rsidRDefault="006900FC" w:rsidP="00020E3E">
      <w:pPr>
        <w:pStyle w:val="ListParagraph"/>
        <w:numPr>
          <w:ilvl w:val="0"/>
          <w:numId w:val="7"/>
        </w:numPr>
        <w:spacing w:line="276" w:lineRule="auto"/>
        <w:rPr>
          <w:sz w:val="24"/>
          <w:szCs w:val="24"/>
        </w:rPr>
      </w:pPr>
      <w:r w:rsidRPr="00020E3E">
        <w:rPr>
          <w:sz w:val="24"/>
          <w:szCs w:val="24"/>
        </w:rPr>
        <w:t>Regular reconciliations of income and expenditure for presentation to the Trustee Board. This will include best possible forecasts for the current financial year.</w:t>
      </w:r>
    </w:p>
    <w:p w14:paraId="7E9BBDB2" w14:textId="4E921596" w:rsidR="006900FC" w:rsidRPr="00020E3E" w:rsidRDefault="006900FC" w:rsidP="00020E3E">
      <w:pPr>
        <w:pStyle w:val="ListParagraph"/>
        <w:numPr>
          <w:ilvl w:val="0"/>
          <w:numId w:val="7"/>
        </w:numPr>
        <w:spacing w:line="276" w:lineRule="auto"/>
        <w:rPr>
          <w:sz w:val="24"/>
          <w:szCs w:val="24"/>
        </w:rPr>
      </w:pPr>
      <w:r w:rsidRPr="00020E3E">
        <w:rPr>
          <w:sz w:val="24"/>
          <w:szCs w:val="24"/>
        </w:rPr>
        <w:t>Prepar</w:t>
      </w:r>
      <w:r w:rsidR="00F206CD">
        <w:rPr>
          <w:sz w:val="24"/>
          <w:szCs w:val="24"/>
        </w:rPr>
        <w:t>ing</w:t>
      </w:r>
      <w:r w:rsidRPr="00020E3E">
        <w:rPr>
          <w:sz w:val="24"/>
          <w:szCs w:val="24"/>
        </w:rPr>
        <w:t xml:space="preserve"> ad hoc statements to key stakeholders as required</w:t>
      </w:r>
    </w:p>
    <w:p w14:paraId="46C5ECA0" w14:textId="206D40E0" w:rsidR="00B57D74" w:rsidRPr="00020E3E" w:rsidRDefault="00F206CD" w:rsidP="00020E3E">
      <w:pPr>
        <w:pStyle w:val="ListParagraph"/>
        <w:numPr>
          <w:ilvl w:val="0"/>
          <w:numId w:val="7"/>
        </w:numPr>
        <w:spacing w:line="276" w:lineRule="auto"/>
        <w:rPr>
          <w:sz w:val="24"/>
          <w:szCs w:val="24"/>
        </w:rPr>
      </w:pPr>
      <w:r w:rsidRPr="00020E3E">
        <w:rPr>
          <w:sz w:val="24"/>
          <w:szCs w:val="24"/>
        </w:rPr>
        <w:t>Submit</w:t>
      </w:r>
      <w:r>
        <w:rPr>
          <w:sz w:val="24"/>
          <w:szCs w:val="24"/>
        </w:rPr>
        <w:t>ting</w:t>
      </w:r>
      <w:r w:rsidR="00B57D74" w:rsidRPr="00020E3E">
        <w:rPr>
          <w:sz w:val="24"/>
          <w:szCs w:val="24"/>
        </w:rPr>
        <w:t xml:space="preserve"> annual Gift Aid Claim to HMRC </w:t>
      </w:r>
    </w:p>
    <w:p w14:paraId="016BB2FE" w14:textId="5D773331" w:rsidR="00020E3E" w:rsidRPr="00112B71" w:rsidRDefault="00F206CD" w:rsidP="00020E3E">
      <w:pPr>
        <w:pStyle w:val="ListParagraph"/>
        <w:numPr>
          <w:ilvl w:val="0"/>
          <w:numId w:val="7"/>
        </w:numPr>
        <w:spacing w:line="276" w:lineRule="auto"/>
        <w:rPr>
          <w:sz w:val="24"/>
          <w:szCs w:val="24"/>
        </w:rPr>
      </w:pPr>
      <w:r w:rsidRPr="00020E3E">
        <w:rPr>
          <w:sz w:val="24"/>
          <w:szCs w:val="24"/>
        </w:rPr>
        <w:t>Ensuri</w:t>
      </w:r>
      <w:r>
        <w:rPr>
          <w:sz w:val="24"/>
          <w:szCs w:val="24"/>
        </w:rPr>
        <w:t>ng</w:t>
      </w:r>
      <w:r w:rsidR="00A877F0" w:rsidRPr="00020E3E">
        <w:rPr>
          <w:sz w:val="24"/>
          <w:szCs w:val="24"/>
        </w:rPr>
        <w:t xml:space="preserve"> proper and consistent approach on how to deal with any gift or donation deemed unacceptable </w:t>
      </w:r>
      <w:r w:rsidR="00A877F0" w:rsidRPr="007D511D">
        <w:rPr>
          <w:i/>
          <w:iCs/>
          <w:sz w:val="24"/>
          <w:szCs w:val="24"/>
        </w:rPr>
        <w:t>[</w:t>
      </w:r>
      <w:r w:rsidR="009D20A8" w:rsidRPr="007D511D">
        <w:rPr>
          <w:i/>
          <w:iCs/>
          <w:sz w:val="24"/>
          <w:szCs w:val="24"/>
        </w:rPr>
        <w:t>or considered to conflict with the aims and objectives set out in the constitution</w:t>
      </w:r>
      <w:r w:rsidR="00020E3E" w:rsidRPr="007D511D">
        <w:rPr>
          <w:i/>
          <w:iCs/>
          <w:sz w:val="24"/>
          <w:szCs w:val="24"/>
        </w:rPr>
        <w:t xml:space="preserve"> - i</w:t>
      </w:r>
      <w:r w:rsidR="00A877F0" w:rsidRPr="007D511D">
        <w:rPr>
          <w:i/>
          <w:iCs/>
          <w:sz w:val="24"/>
          <w:szCs w:val="24"/>
        </w:rPr>
        <w:t>f any]</w:t>
      </w:r>
      <w:r w:rsidR="009D20A8" w:rsidRPr="007D511D">
        <w:rPr>
          <w:i/>
          <w:iCs/>
          <w:sz w:val="24"/>
          <w:szCs w:val="24"/>
        </w:rPr>
        <w:t xml:space="preserve"> </w:t>
      </w:r>
      <w:r w:rsidR="009D20A8" w:rsidRPr="00020E3E">
        <w:rPr>
          <w:sz w:val="24"/>
          <w:szCs w:val="24"/>
        </w:rPr>
        <w:t xml:space="preserve">and </w:t>
      </w:r>
      <w:r w:rsidR="00020E3E" w:rsidRPr="00020E3E">
        <w:rPr>
          <w:sz w:val="24"/>
          <w:szCs w:val="24"/>
        </w:rPr>
        <w:t>where</w:t>
      </w:r>
      <w:r w:rsidR="009D20A8" w:rsidRPr="00020E3E">
        <w:rPr>
          <w:sz w:val="24"/>
          <w:szCs w:val="24"/>
        </w:rPr>
        <w:t xml:space="preserve"> </w:t>
      </w:r>
      <w:r w:rsidR="00020E3E" w:rsidRPr="00020E3E">
        <w:rPr>
          <w:sz w:val="24"/>
          <w:szCs w:val="24"/>
        </w:rPr>
        <w:t>necessary,</w:t>
      </w:r>
      <w:r w:rsidR="009D20A8" w:rsidRPr="00020E3E">
        <w:rPr>
          <w:sz w:val="24"/>
          <w:szCs w:val="24"/>
        </w:rPr>
        <w:t xml:space="preserve"> </w:t>
      </w:r>
      <w:r w:rsidR="009D20A8" w:rsidRPr="00020E3E">
        <w:rPr>
          <w:rFonts w:cstheme="minorHAnsi"/>
          <w:sz w:val="24"/>
          <w:szCs w:val="24"/>
        </w:rPr>
        <w:t xml:space="preserve">seek the Trustees guidance </w:t>
      </w:r>
      <w:r w:rsidR="00020E3E" w:rsidRPr="00020E3E">
        <w:rPr>
          <w:rFonts w:cstheme="minorHAnsi"/>
          <w:sz w:val="24"/>
          <w:szCs w:val="24"/>
        </w:rPr>
        <w:t>on such matters</w:t>
      </w:r>
    </w:p>
    <w:p w14:paraId="416F1991" w14:textId="220887BA" w:rsidR="00112B71" w:rsidRPr="00020E3E" w:rsidRDefault="0077610B" w:rsidP="00020E3E">
      <w:pPr>
        <w:pStyle w:val="ListParagraph"/>
        <w:numPr>
          <w:ilvl w:val="0"/>
          <w:numId w:val="7"/>
        </w:numPr>
        <w:spacing w:line="276" w:lineRule="auto"/>
        <w:rPr>
          <w:sz w:val="24"/>
          <w:szCs w:val="24"/>
        </w:rPr>
      </w:pPr>
      <w:r>
        <w:rPr>
          <w:rFonts w:cstheme="minorHAnsi"/>
          <w:sz w:val="24"/>
          <w:szCs w:val="24"/>
        </w:rPr>
        <w:t>Submit</w:t>
      </w:r>
      <w:r w:rsidR="00F206CD">
        <w:rPr>
          <w:rFonts w:cstheme="minorHAnsi"/>
          <w:sz w:val="24"/>
          <w:szCs w:val="24"/>
        </w:rPr>
        <w:t xml:space="preserve">ting </w:t>
      </w:r>
      <w:r>
        <w:rPr>
          <w:rFonts w:cstheme="minorHAnsi"/>
          <w:sz w:val="24"/>
          <w:szCs w:val="24"/>
        </w:rPr>
        <w:t xml:space="preserve">the annual return, annual accounts, trustee report </w:t>
      </w:r>
      <w:r w:rsidRPr="0077610B">
        <w:rPr>
          <w:rFonts w:cstheme="minorHAnsi"/>
          <w:i/>
          <w:iCs/>
          <w:sz w:val="24"/>
          <w:szCs w:val="24"/>
        </w:rPr>
        <w:t>[TAR]</w:t>
      </w:r>
      <w:r>
        <w:rPr>
          <w:rFonts w:cstheme="minorHAnsi"/>
          <w:i/>
          <w:iCs/>
          <w:sz w:val="24"/>
          <w:szCs w:val="24"/>
        </w:rPr>
        <w:t xml:space="preserve"> </w:t>
      </w:r>
      <w:r>
        <w:rPr>
          <w:rFonts w:cstheme="minorHAnsi"/>
          <w:sz w:val="24"/>
          <w:szCs w:val="24"/>
        </w:rPr>
        <w:t xml:space="preserve">and maintain details of the charity </w:t>
      </w:r>
      <w:r w:rsidR="007D511D">
        <w:rPr>
          <w:rFonts w:cstheme="minorHAnsi"/>
          <w:sz w:val="24"/>
          <w:szCs w:val="24"/>
        </w:rPr>
        <w:t>by way of the</w:t>
      </w:r>
      <w:r>
        <w:rPr>
          <w:rFonts w:cstheme="minorHAnsi"/>
          <w:sz w:val="24"/>
          <w:szCs w:val="24"/>
        </w:rPr>
        <w:t xml:space="preserve"> Charity Commission portal</w:t>
      </w:r>
    </w:p>
    <w:p w14:paraId="57052F8B" w14:textId="5C6D0636" w:rsidR="006900FC" w:rsidRPr="00020E3E" w:rsidRDefault="00A877F0" w:rsidP="00020E3E">
      <w:pPr>
        <w:pStyle w:val="ListParagraph"/>
        <w:numPr>
          <w:ilvl w:val="0"/>
          <w:numId w:val="7"/>
        </w:numPr>
        <w:spacing w:line="276" w:lineRule="auto"/>
        <w:rPr>
          <w:sz w:val="24"/>
          <w:szCs w:val="24"/>
        </w:rPr>
      </w:pPr>
      <w:r w:rsidRPr="00020E3E">
        <w:rPr>
          <w:sz w:val="24"/>
          <w:szCs w:val="24"/>
        </w:rPr>
        <w:t>Attending to other matters relating to the financial affairs of WVFB</w:t>
      </w:r>
      <w:r w:rsidR="00B57D74" w:rsidRPr="00020E3E">
        <w:rPr>
          <w:sz w:val="24"/>
          <w:szCs w:val="24"/>
        </w:rPr>
        <w:t xml:space="preserve"> including primary contact with HMRC, CAF Bank</w:t>
      </w:r>
      <w:r w:rsidR="007D511D">
        <w:rPr>
          <w:sz w:val="24"/>
          <w:szCs w:val="24"/>
        </w:rPr>
        <w:t xml:space="preserve">, landlord </w:t>
      </w:r>
      <w:r w:rsidR="00B57D74" w:rsidRPr="00020E3E">
        <w:rPr>
          <w:sz w:val="24"/>
          <w:szCs w:val="24"/>
        </w:rPr>
        <w:t>and various suppliers of services and goods</w:t>
      </w:r>
    </w:p>
    <w:p w14:paraId="5F252AB6" w14:textId="0A8C0190" w:rsidR="00176F72" w:rsidRPr="00020E3E" w:rsidRDefault="00692BDD" w:rsidP="00020E3E">
      <w:pPr>
        <w:pStyle w:val="Heading1"/>
        <w:spacing w:line="276" w:lineRule="auto"/>
        <w:rPr>
          <w:szCs w:val="24"/>
        </w:rPr>
      </w:pPr>
      <w:bookmarkStart w:id="5" w:name="_Toc147777306"/>
      <w:r w:rsidRPr="00020E3E">
        <w:rPr>
          <w:szCs w:val="24"/>
        </w:rPr>
        <w:t xml:space="preserve">4.0 </w:t>
      </w:r>
      <w:r w:rsidR="00176F72" w:rsidRPr="00020E3E">
        <w:rPr>
          <w:szCs w:val="24"/>
        </w:rPr>
        <w:t>Receipts of Monies/Funds</w:t>
      </w:r>
      <w:bookmarkEnd w:id="5"/>
    </w:p>
    <w:p w14:paraId="33A1F532" w14:textId="0D670330" w:rsidR="00176F72" w:rsidRPr="00020E3E" w:rsidRDefault="00D50549" w:rsidP="00020E3E">
      <w:pPr>
        <w:spacing w:line="276" w:lineRule="auto"/>
        <w:ind w:left="426"/>
        <w:rPr>
          <w:sz w:val="24"/>
          <w:szCs w:val="24"/>
        </w:rPr>
      </w:pPr>
      <w:r w:rsidRPr="00020E3E">
        <w:rPr>
          <w:sz w:val="24"/>
          <w:szCs w:val="24"/>
        </w:rPr>
        <w:t>To ensure transparency and accountability in the receipt of monies and funds, all mail correspondence will be opened by the</w:t>
      </w:r>
      <w:r w:rsidR="009F655C">
        <w:rPr>
          <w:sz w:val="24"/>
          <w:szCs w:val="24"/>
        </w:rPr>
        <w:t xml:space="preserve"> </w:t>
      </w:r>
      <w:r w:rsidR="009F655C" w:rsidRPr="002420C4">
        <w:rPr>
          <w:sz w:val="24"/>
          <w:szCs w:val="24"/>
        </w:rPr>
        <w:t>designated</w:t>
      </w:r>
      <w:r w:rsidRPr="002420C4">
        <w:rPr>
          <w:sz w:val="24"/>
          <w:szCs w:val="24"/>
        </w:rPr>
        <w:t xml:space="preserve"> </w:t>
      </w:r>
      <w:r w:rsidRPr="00020E3E">
        <w:rPr>
          <w:sz w:val="24"/>
          <w:szCs w:val="24"/>
        </w:rPr>
        <w:t>WVFB Co-ordinator and dealt with as follows:</w:t>
      </w:r>
    </w:p>
    <w:p w14:paraId="2FB1F03E" w14:textId="6F0D31FE" w:rsidR="00D50549" w:rsidRPr="00020E3E" w:rsidRDefault="00D50549" w:rsidP="00020E3E">
      <w:pPr>
        <w:pStyle w:val="ListParagraph"/>
        <w:numPr>
          <w:ilvl w:val="0"/>
          <w:numId w:val="8"/>
        </w:numPr>
        <w:spacing w:line="276" w:lineRule="auto"/>
        <w:rPr>
          <w:sz w:val="24"/>
          <w:szCs w:val="24"/>
        </w:rPr>
      </w:pPr>
      <w:r w:rsidRPr="00020E3E">
        <w:rPr>
          <w:sz w:val="24"/>
          <w:szCs w:val="24"/>
        </w:rPr>
        <w:t xml:space="preserve">Any monies or funds contained in the correspondence will be logged </w:t>
      </w:r>
      <w:r w:rsidRPr="006444DE">
        <w:rPr>
          <w:i/>
          <w:iCs/>
          <w:sz w:val="24"/>
          <w:szCs w:val="24"/>
        </w:rPr>
        <w:t>[date received, source and amount]</w:t>
      </w:r>
      <w:r w:rsidRPr="00020E3E">
        <w:rPr>
          <w:sz w:val="24"/>
          <w:szCs w:val="24"/>
        </w:rPr>
        <w:t xml:space="preserve"> </w:t>
      </w:r>
      <w:r w:rsidR="003F447A" w:rsidRPr="00020E3E">
        <w:rPr>
          <w:sz w:val="24"/>
          <w:szCs w:val="24"/>
        </w:rPr>
        <w:t xml:space="preserve">and the donor will be sent an acknowledgement/thanks. Monies will then be forwarded to </w:t>
      </w:r>
      <w:r w:rsidRPr="00020E3E">
        <w:rPr>
          <w:sz w:val="24"/>
          <w:szCs w:val="24"/>
        </w:rPr>
        <w:t>the Treasurer</w:t>
      </w:r>
    </w:p>
    <w:p w14:paraId="4BFD93BB" w14:textId="1B822A9B" w:rsidR="00D8639C" w:rsidRPr="00020E3E" w:rsidRDefault="00D50549" w:rsidP="00020E3E">
      <w:pPr>
        <w:pStyle w:val="ListParagraph"/>
        <w:numPr>
          <w:ilvl w:val="0"/>
          <w:numId w:val="8"/>
        </w:numPr>
        <w:spacing w:line="276" w:lineRule="auto"/>
        <w:rPr>
          <w:sz w:val="24"/>
          <w:szCs w:val="24"/>
        </w:rPr>
      </w:pPr>
      <w:r w:rsidRPr="00020E3E">
        <w:rPr>
          <w:sz w:val="24"/>
          <w:szCs w:val="24"/>
        </w:rPr>
        <w:t xml:space="preserve">The Treasurer </w:t>
      </w:r>
      <w:r w:rsidR="00B57D74" w:rsidRPr="00020E3E">
        <w:rPr>
          <w:sz w:val="24"/>
          <w:szCs w:val="24"/>
        </w:rPr>
        <w:t xml:space="preserve">will include all relevant details of the donation/grant in the accounts and promptly make the deposit </w:t>
      </w:r>
    </w:p>
    <w:p w14:paraId="45EE7DC9" w14:textId="500F5D9C" w:rsidR="00B57D74" w:rsidRPr="00020E3E" w:rsidRDefault="00B57D74" w:rsidP="00020E3E">
      <w:pPr>
        <w:pStyle w:val="ListParagraph"/>
        <w:numPr>
          <w:ilvl w:val="0"/>
          <w:numId w:val="8"/>
        </w:numPr>
        <w:spacing w:line="276" w:lineRule="auto"/>
        <w:rPr>
          <w:sz w:val="24"/>
          <w:szCs w:val="24"/>
        </w:rPr>
      </w:pPr>
      <w:r w:rsidRPr="00020E3E">
        <w:rPr>
          <w:sz w:val="24"/>
          <w:szCs w:val="24"/>
        </w:rPr>
        <w:t>The Treasure</w:t>
      </w:r>
      <w:r w:rsidR="00F206CD">
        <w:rPr>
          <w:sz w:val="24"/>
          <w:szCs w:val="24"/>
        </w:rPr>
        <w:t>r</w:t>
      </w:r>
      <w:r w:rsidR="007D511D">
        <w:rPr>
          <w:sz w:val="24"/>
          <w:szCs w:val="24"/>
        </w:rPr>
        <w:t>s regu</w:t>
      </w:r>
      <w:r w:rsidR="005228B3" w:rsidRPr="00020E3E">
        <w:rPr>
          <w:sz w:val="24"/>
          <w:szCs w:val="24"/>
        </w:rPr>
        <w:t>lar report to the Trustee Board</w:t>
      </w:r>
      <w:r w:rsidR="007D511D">
        <w:rPr>
          <w:sz w:val="24"/>
          <w:szCs w:val="24"/>
        </w:rPr>
        <w:t xml:space="preserve"> will include</w:t>
      </w:r>
      <w:r w:rsidR="005228B3" w:rsidRPr="00020E3E">
        <w:rPr>
          <w:sz w:val="24"/>
          <w:szCs w:val="24"/>
        </w:rPr>
        <w:t xml:space="preserve"> details of all receipts</w:t>
      </w:r>
      <w:r w:rsidR="007D511D">
        <w:rPr>
          <w:sz w:val="24"/>
          <w:szCs w:val="24"/>
        </w:rPr>
        <w:t xml:space="preserve"> and details </w:t>
      </w:r>
      <w:r w:rsidR="005228B3" w:rsidRPr="00020E3E">
        <w:rPr>
          <w:sz w:val="24"/>
          <w:szCs w:val="24"/>
        </w:rPr>
        <w:t>of major donations and grants from local authorities and major funders</w:t>
      </w:r>
    </w:p>
    <w:p w14:paraId="4555119C" w14:textId="4E2F72A0" w:rsidR="005228B3" w:rsidRPr="00020E3E" w:rsidRDefault="00692BDD" w:rsidP="00020E3E">
      <w:pPr>
        <w:pStyle w:val="Heading1"/>
        <w:spacing w:line="276" w:lineRule="auto"/>
        <w:rPr>
          <w:szCs w:val="24"/>
        </w:rPr>
      </w:pPr>
      <w:bookmarkStart w:id="6" w:name="_Toc147777307"/>
      <w:r w:rsidRPr="00020E3E">
        <w:rPr>
          <w:szCs w:val="24"/>
        </w:rPr>
        <w:t xml:space="preserve">5.0 </w:t>
      </w:r>
      <w:r w:rsidR="00D8639C" w:rsidRPr="00020E3E">
        <w:rPr>
          <w:szCs w:val="24"/>
        </w:rPr>
        <w:t>Expenditure and Signature Policy</w:t>
      </w:r>
      <w:bookmarkEnd w:id="6"/>
    </w:p>
    <w:p w14:paraId="2E21B691" w14:textId="725F6CB4" w:rsidR="00B07BAB" w:rsidRPr="00020E3E" w:rsidRDefault="00B07BAB" w:rsidP="00020E3E">
      <w:pPr>
        <w:pStyle w:val="NoSpacing"/>
        <w:spacing w:line="276" w:lineRule="auto"/>
        <w:ind w:left="426"/>
        <w:rPr>
          <w:sz w:val="24"/>
          <w:szCs w:val="24"/>
        </w:rPr>
      </w:pPr>
      <w:r w:rsidRPr="00020E3E">
        <w:rPr>
          <w:sz w:val="24"/>
          <w:szCs w:val="24"/>
        </w:rPr>
        <w:t xml:space="preserve">Any proposal to enter into a contractual arrangement for the purchase of goods and services </w:t>
      </w:r>
      <w:r w:rsidR="00396966" w:rsidRPr="00020E3E">
        <w:rPr>
          <w:sz w:val="24"/>
          <w:szCs w:val="24"/>
        </w:rPr>
        <w:t>that exceeds £5,000 must first be submitted for approval by the Board. This submission will be in a form that highlights the cost and operational benefit of this investment. A detailed risk assessment may also be required.</w:t>
      </w:r>
    </w:p>
    <w:p w14:paraId="60E95C1E" w14:textId="77777777" w:rsidR="00020E3E" w:rsidRPr="00020E3E" w:rsidRDefault="00020E3E" w:rsidP="00020E3E">
      <w:pPr>
        <w:pStyle w:val="NoSpacing"/>
        <w:spacing w:line="276" w:lineRule="auto"/>
        <w:ind w:left="426"/>
        <w:rPr>
          <w:sz w:val="24"/>
          <w:szCs w:val="24"/>
        </w:rPr>
      </w:pPr>
    </w:p>
    <w:p w14:paraId="73E5CEF9" w14:textId="43D90BC1" w:rsidR="00D8639C" w:rsidRPr="00020E3E" w:rsidRDefault="007F3006" w:rsidP="00020E3E">
      <w:pPr>
        <w:pStyle w:val="ListParagraph"/>
        <w:numPr>
          <w:ilvl w:val="0"/>
          <w:numId w:val="9"/>
        </w:numPr>
        <w:spacing w:line="276" w:lineRule="auto"/>
        <w:rPr>
          <w:sz w:val="24"/>
          <w:szCs w:val="24"/>
        </w:rPr>
      </w:pPr>
      <w:r w:rsidRPr="00020E3E">
        <w:rPr>
          <w:sz w:val="24"/>
          <w:szCs w:val="24"/>
        </w:rPr>
        <w:t>WVFB cheques and CAF Bank payments will be initiated by the Treasurer and authorised by one other designated signing authority for any amount of Board-approved budget expenditures or other expenditures directed by the Board</w:t>
      </w:r>
    </w:p>
    <w:p w14:paraId="7050069A" w14:textId="69E87C6B" w:rsidR="007F3006" w:rsidRDefault="007F3006" w:rsidP="008F342F">
      <w:pPr>
        <w:spacing w:line="276" w:lineRule="auto"/>
        <w:ind w:left="709"/>
        <w:rPr>
          <w:sz w:val="24"/>
          <w:szCs w:val="24"/>
        </w:rPr>
      </w:pPr>
      <w:r w:rsidRPr="008F342F">
        <w:rPr>
          <w:sz w:val="24"/>
          <w:szCs w:val="24"/>
        </w:rPr>
        <w:lastRenderedPageBreak/>
        <w:t xml:space="preserve">The </w:t>
      </w:r>
      <w:r w:rsidR="00E41B1C">
        <w:rPr>
          <w:sz w:val="24"/>
          <w:szCs w:val="24"/>
        </w:rPr>
        <w:t>three</w:t>
      </w:r>
      <w:r w:rsidRPr="008F342F">
        <w:rPr>
          <w:sz w:val="24"/>
          <w:szCs w:val="24"/>
        </w:rPr>
        <w:t xml:space="preserve"> primary designated signing authorities of WVFB are</w:t>
      </w:r>
      <w:r w:rsidR="008F342F" w:rsidRPr="008F342F">
        <w:rPr>
          <w:sz w:val="24"/>
          <w:szCs w:val="24"/>
        </w:rPr>
        <w:t xml:space="preserve"> </w:t>
      </w:r>
      <w:r w:rsidR="004D669F">
        <w:rPr>
          <w:sz w:val="24"/>
          <w:szCs w:val="24"/>
        </w:rPr>
        <w:t>t</w:t>
      </w:r>
      <w:r w:rsidRPr="008F342F">
        <w:rPr>
          <w:sz w:val="24"/>
          <w:szCs w:val="24"/>
        </w:rPr>
        <w:t>hree members of the Trustee Board</w:t>
      </w:r>
      <w:r w:rsidR="002B7233">
        <w:rPr>
          <w:sz w:val="24"/>
          <w:szCs w:val="24"/>
        </w:rPr>
        <w:t xml:space="preserve"> including t</w:t>
      </w:r>
      <w:r w:rsidRPr="008F342F">
        <w:rPr>
          <w:sz w:val="24"/>
          <w:szCs w:val="24"/>
        </w:rPr>
        <w:t>he Treasurer</w:t>
      </w:r>
      <w:r w:rsidR="008F342F">
        <w:rPr>
          <w:sz w:val="24"/>
          <w:szCs w:val="24"/>
        </w:rPr>
        <w:t>, details of whom are</w:t>
      </w:r>
    </w:p>
    <w:p w14:paraId="3D69922D" w14:textId="78268321" w:rsidR="008F342F" w:rsidRDefault="008F342F" w:rsidP="008F342F">
      <w:pPr>
        <w:pStyle w:val="ListParagraph"/>
        <w:numPr>
          <w:ilvl w:val="1"/>
          <w:numId w:val="9"/>
        </w:numPr>
        <w:spacing w:line="276" w:lineRule="auto"/>
        <w:rPr>
          <w:sz w:val="24"/>
          <w:szCs w:val="24"/>
        </w:rPr>
      </w:pPr>
      <w:r>
        <w:rPr>
          <w:sz w:val="24"/>
          <w:szCs w:val="24"/>
        </w:rPr>
        <w:t>Mr Richard Anderson – Chair of Trustees</w:t>
      </w:r>
    </w:p>
    <w:p w14:paraId="634DC00E" w14:textId="64243B30" w:rsidR="008F342F" w:rsidRDefault="002B7233" w:rsidP="008F342F">
      <w:pPr>
        <w:pStyle w:val="ListParagraph"/>
        <w:numPr>
          <w:ilvl w:val="1"/>
          <w:numId w:val="9"/>
        </w:numPr>
        <w:spacing w:line="276" w:lineRule="auto"/>
        <w:rPr>
          <w:sz w:val="24"/>
          <w:szCs w:val="24"/>
        </w:rPr>
      </w:pPr>
      <w:r>
        <w:rPr>
          <w:sz w:val="24"/>
          <w:szCs w:val="24"/>
        </w:rPr>
        <w:t xml:space="preserve">Rev John Rowley – Treasurer </w:t>
      </w:r>
      <w:r w:rsidRPr="002B7233">
        <w:rPr>
          <w:i/>
          <w:iCs/>
          <w:sz w:val="24"/>
          <w:szCs w:val="24"/>
        </w:rPr>
        <w:t>[</w:t>
      </w:r>
      <w:r>
        <w:rPr>
          <w:i/>
          <w:iCs/>
          <w:sz w:val="24"/>
          <w:szCs w:val="24"/>
        </w:rPr>
        <w:t xml:space="preserve">and </w:t>
      </w:r>
      <w:r w:rsidRPr="002B7233">
        <w:rPr>
          <w:i/>
          <w:iCs/>
          <w:sz w:val="24"/>
          <w:szCs w:val="24"/>
        </w:rPr>
        <w:t>payment initiator]</w:t>
      </w:r>
    </w:p>
    <w:p w14:paraId="050D8722" w14:textId="1A28E402" w:rsidR="008F342F" w:rsidRPr="008F342F" w:rsidRDefault="009F077E" w:rsidP="008F342F">
      <w:pPr>
        <w:pStyle w:val="ListParagraph"/>
        <w:numPr>
          <w:ilvl w:val="1"/>
          <w:numId w:val="9"/>
        </w:numPr>
        <w:spacing w:line="276" w:lineRule="auto"/>
        <w:rPr>
          <w:sz w:val="24"/>
          <w:szCs w:val="24"/>
        </w:rPr>
      </w:pPr>
      <w:r>
        <w:rPr>
          <w:sz w:val="24"/>
          <w:szCs w:val="24"/>
        </w:rPr>
        <w:t xml:space="preserve">Mr </w:t>
      </w:r>
      <w:r w:rsidR="00A175DF">
        <w:rPr>
          <w:sz w:val="24"/>
          <w:szCs w:val="24"/>
        </w:rPr>
        <w:t>Mark Face</w:t>
      </w:r>
      <w:r w:rsidR="00704265">
        <w:rPr>
          <w:sz w:val="24"/>
          <w:szCs w:val="24"/>
        </w:rPr>
        <w:t>y</w:t>
      </w:r>
      <w:r>
        <w:rPr>
          <w:sz w:val="24"/>
          <w:szCs w:val="24"/>
        </w:rPr>
        <w:t xml:space="preserve"> - Trustee</w:t>
      </w:r>
    </w:p>
    <w:p w14:paraId="2460D9FF" w14:textId="09D8DD0D" w:rsidR="00266B3E" w:rsidRDefault="00266B3E" w:rsidP="00020E3E">
      <w:pPr>
        <w:pStyle w:val="ListParagraph"/>
        <w:numPr>
          <w:ilvl w:val="0"/>
          <w:numId w:val="9"/>
        </w:numPr>
        <w:spacing w:line="276" w:lineRule="auto"/>
        <w:rPr>
          <w:sz w:val="24"/>
          <w:szCs w:val="24"/>
        </w:rPr>
      </w:pPr>
      <w:r w:rsidRPr="00020E3E">
        <w:rPr>
          <w:sz w:val="24"/>
          <w:szCs w:val="24"/>
        </w:rPr>
        <w:t>Four business cards are issued to the following</w:t>
      </w:r>
    </w:p>
    <w:p w14:paraId="3297C8B4" w14:textId="77777777" w:rsidR="00266B3E" w:rsidRPr="00020E3E" w:rsidRDefault="00266B3E" w:rsidP="008F342F">
      <w:pPr>
        <w:pStyle w:val="ListParagraph"/>
        <w:numPr>
          <w:ilvl w:val="1"/>
          <w:numId w:val="9"/>
        </w:numPr>
        <w:spacing w:line="276" w:lineRule="auto"/>
        <w:ind w:right="946"/>
        <w:rPr>
          <w:sz w:val="24"/>
          <w:szCs w:val="24"/>
        </w:rPr>
      </w:pPr>
      <w:r w:rsidRPr="00020E3E">
        <w:rPr>
          <w:sz w:val="24"/>
          <w:szCs w:val="24"/>
        </w:rPr>
        <w:t xml:space="preserve">Revd John Rowley </w:t>
      </w:r>
      <w:r w:rsidRPr="007B40DA">
        <w:rPr>
          <w:i/>
          <w:iCs/>
          <w:sz w:val="24"/>
          <w:szCs w:val="24"/>
        </w:rPr>
        <w:t>[Treasurer]</w:t>
      </w:r>
      <w:r w:rsidRPr="00020E3E">
        <w:rPr>
          <w:sz w:val="24"/>
          <w:szCs w:val="24"/>
        </w:rPr>
        <w:t xml:space="preserve"> - for purchase of vehicle fuel, food stock replenishment and various non-operational purchases</w:t>
      </w:r>
    </w:p>
    <w:p w14:paraId="03FB7CA8" w14:textId="3F576485" w:rsidR="00266B3E" w:rsidRPr="00ED469A" w:rsidRDefault="00266B3E" w:rsidP="00E41B1C">
      <w:pPr>
        <w:pStyle w:val="NoSpacing"/>
        <w:numPr>
          <w:ilvl w:val="1"/>
          <w:numId w:val="9"/>
        </w:numPr>
        <w:rPr>
          <w:sz w:val="24"/>
          <w:szCs w:val="24"/>
        </w:rPr>
      </w:pPr>
      <w:r w:rsidRPr="00ED469A">
        <w:rPr>
          <w:sz w:val="24"/>
          <w:szCs w:val="24"/>
        </w:rPr>
        <w:t xml:space="preserve">Mr Mark Facey </w:t>
      </w:r>
      <w:r w:rsidRPr="00ED469A">
        <w:rPr>
          <w:i/>
          <w:iCs/>
          <w:sz w:val="24"/>
          <w:szCs w:val="24"/>
        </w:rPr>
        <w:t>[T</w:t>
      </w:r>
      <w:r w:rsidR="00893097" w:rsidRPr="00ED469A">
        <w:rPr>
          <w:i/>
          <w:iCs/>
          <w:sz w:val="24"/>
          <w:szCs w:val="24"/>
        </w:rPr>
        <w:t>rustee with responsibility for Transport</w:t>
      </w:r>
      <w:r w:rsidRPr="00ED469A">
        <w:rPr>
          <w:i/>
          <w:iCs/>
          <w:sz w:val="24"/>
          <w:szCs w:val="24"/>
        </w:rPr>
        <w:t>]</w:t>
      </w:r>
      <w:r w:rsidRPr="00ED469A">
        <w:rPr>
          <w:sz w:val="24"/>
          <w:szCs w:val="24"/>
        </w:rPr>
        <w:t xml:space="preserve"> – for purchase of vehicle fuel and miscellaneous van maintenance/servicing</w:t>
      </w:r>
    </w:p>
    <w:p w14:paraId="61E9F5A6" w14:textId="6783E762" w:rsidR="00266B3E" w:rsidRPr="00020E3E" w:rsidRDefault="00266B3E" w:rsidP="008F342F">
      <w:pPr>
        <w:pStyle w:val="ListParagraph"/>
        <w:numPr>
          <w:ilvl w:val="1"/>
          <w:numId w:val="9"/>
        </w:numPr>
        <w:spacing w:line="276" w:lineRule="auto"/>
        <w:ind w:right="1371"/>
        <w:rPr>
          <w:sz w:val="24"/>
          <w:szCs w:val="24"/>
        </w:rPr>
      </w:pPr>
      <w:r w:rsidRPr="00020E3E">
        <w:rPr>
          <w:sz w:val="24"/>
          <w:szCs w:val="24"/>
        </w:rPr>
        <w:t xml:space="preserve">Ms Helen Griffiths </w:t>
      </w:r>
      <w:r w:rsidRPr="00893097">
        <w:rPr>
          <w:i/>
          <w:iCs/>
          <w:sz w:val="24"/>
          <w:szCs w:val="24"/>
        </w:rPr>
        <w:t>[Food Bank Co-ordinator]</w:t>
      </w:r>
      <w:r w:rsidRPr="00020E3E">
        <w:rPr>
          <w:sz w:val="24"/>
          <w:szCs w:val="24"/>
        </w:rPr>
        <w:t xml:space="preserve"> – for replenishment of food stocks and stationery consumables</w:t>
      </w:r>
    </w:p>
    <w:p w14:paraId="6781B91E" w14:textId="77777777" w:rsidR="00266B3E" w:rsidRDefault="00266B3E" w:rsidP="008F342F">
      <w:pPr>
        <w:pStyle w:val="ListParagraph"/>
        <w:numPr>
          <w:ilvl w:val="1"/>
          <w:numId w:val="9"/>
        </w:numPr>
        <w:spacing w:line="276" w:lineRule="auto"/>
        <w:ind w:right="1371"/>
        <w:rPr>
          <w:sz w:val="24"/>
          <w:szCs w:val="24"/>
        </w:rPr>
      </w:pPr>
      <w:r w:rsidRPr="00020E3E">
        <w:rPr>
          <w:sz w:val="24"/>
          <w:szCs w:val="24"/>
        </w:rPr>
        <w:t xml:space="preserve">Mrs Claire Slater </w:t>
      </w:r>
      <w:r w:rsidRPr="00893097">
        <w:rPr>
          <w:i/>
          <w:iCs/>
          <w:sz w:val="24"/>
          <w:szCs w:val="24"/>
        </w:rPr>
        <w:t>[Food Bank Co-ordinator]</w:t>
      </w:r>
      <w:r w:rsidRPr="00020E3E">
        <w:rPr>
          <w:sz w:val="24"/>
          <w:szCs w:val="24"/>
        </w:rPr>
        <w:t xml:space="preserve"> – for replenishment of food stocks and stationery consumables</w:t>
      </w:r>
    </w:p>
    <w:p w14:paraId="2419EAC1" w14:textId="479551CF" w:rsidR="00F17304" w:rsidRPr="00020E3E" w:rsidRDefault="00F17304" w:rsidP="008F342F">
      <w:pPr>
        <w:pStyle w:val="ListParagraph"/>
        <w:numPr>
          <w:ilvl w:val="1"/>
          <w:numId w:val="9"/>
        </w:numPr>
        <w:spacing w:line="276" w:lineRule="auto"/>
        <w:ind w:right="1371"/>
        <w:rPr>
          <w:sz w:val="24"/>
          <w:szCs w:val="24"/>
        </w:rPr>
      </w:pPr>
      <w:r>
        <w:rPr>
          <w:sz w:val="24"/>
          <w:szCs w:val="24"/>
        </w:rPr>
        <w:t xml:space="preserve">Mr David Lea - </w:t>
      </w:r>
      <w:r w:rsidRPr="00020E3E">
        <w:rPr>
          <w:sz w:val="24"/>
          <w:szCs w:val="24"/>
        </w:rPr>
        <w:t>for replenishment of food stocks</w:t>
      </w:r>
    </w:p>
    <w:p w14:paraId="0FAB5140" w14:textId="0446C75D" w:rsidR="00266B3E" w:rsidRDefault="00266B3E" w:rsidP="00020E3E">
      <w:pPr>
        <w:pStyle w:val="ListParagraph"/>
        <w:numPr>
          <w:ilvl w:val="0"/>
          <w:numId w:val="9"/>
        </w:numPr>
        <w:spacing w:line="276" w:lineRule="auto"/>
        <w:rPr>
          <w:sz w:val="24"/>
          <w:szCs w:val="24"/>
        </w:rPr>
      </w:pPr>
      <w:r w:rsidRPr="00020E3E">
        <w:rPr>
          <w:sz w:val="24"/>
          <w:szCs w:val="24"/>
        </w:rPr>
        <w:t>Business card</w:t>
      </w:r>
      <w:r w:rsidR="00F206CD">
        <w:rPr>
          <w:sz w:val="24"/>
          <w:szCs w:val="24"/>
        </w:rPr>
        <w:t>s</w:t>
      </w:r>
      <w:r w:rsidRPr="00020E3E">
        <w:rPr>
          <w:sz w:val="24"/>
          <w:szCs w:val="24"/>
        </w:rPr>
        <w:t xml:space="preserve"> will only be used for the purchase of goods and services detailed abov</w:t>
      </w:r>
      <w:r w:rsidR="009D20A8" w:rsidRPr="00020E3E">
        <w:rPr>
          <w:sz w:val="24"/>
          <w:szCs w:val="24"/>
        </w:rPr>
        <w:t xml:space="preserve">e and </w:t>
      </w:r>
      <w:r w:rsidRPr="00020E3E">
        <w:rPr>
          <w:sz w:val="24"/>
          <w:szCs w:val="24"/>
        </w:rPr>
        <w:t>following approval by the Treasurer</w:t>
      </w:r>
      <w:r w:rsidR="009D20A8" w:rsidRPr="00020E3E">
        <w:rPr>
          <w:sz w:val="24"/>
          <w:szCs w:val="24"/>
        </w:rPr>
        <w:t>. The Treasurer w</w:t>
      </w:r>
      <w:r w:rsidRPr="00020E3E">
        <w:rPr>
          <w:sz w:val="24"/>
          <w:szCs w:val="24"/>
        </w:rPr>
        <w:t xml:space="preserve">ill ensure that sufficient funds are </w:t>
      </w:r>
      <w:r w:rsidR="009D20A8" w:rsidRPr="00020E3E">
        <w:rPr>
          <w:sz w:val="24"/>
          <w:szCs w:val="24"/>
        </w:rPr>
        <w:t>available,</w:t>
      </w:r>
      <w:r w:rsidRPr="00020E3E">
        <w:rPr>
          <w:sz w:val="24"/>
          <w:szCs w:val="24"/>
        </w:rPr>
        <w:t xml:space="preserve"> </w:t>
      </w:r>
      <w:r w:rsidR="009D20A8" w:rsidRPr="00020E3E">
        <w:rPr>
          <w:sz w:val="24"/>
          <w:szCs w:val="24"/>
        </w:rPr>
        <w:t>and the purchases are to the benefit of WVFB</w:t>
      </w:r>
    </w:p>
    <w:p w14:paraId="395A1862" w14:textId="018AB4F3" w:rsidR="00020E3E" w:rsidRPr="00020E3E" w:rsidRDefault="00020E3E" w:rsidP="00020E3E">
      <w:pPr>
        <w:pStyle w:val="ListParagraph"/>
        <w:numPr>
          <w:ilvl w:val="0"/>
          <w:numId w:val="9"/>
        </w:numPr>
        <w:spacing w:line="276" w:lineRule="auto"/>
        <w:rPr>
          <w:sz w:val="24"/>
          <w:szCs w:val="24"/>
        </w:rPr>
      </w:pPr>
      <w:r>
        <w:rPr>
          <w:sz w:val="24"/>
          <w:szCs w:val="24"/>
        </w:rPr>
        <w:t>There will be no provision made for the use of petty cash</w:t>
      </w:r>
    </w:p>
    <w:p w14:paraId="424B2977" w14:textId="3226A597" w:rsidR="007F3006" w:rsidRPr="00020E3E" w:rsidRDefault="007F3006" w:rsidP="00020E3E">
      <w:pPr>
        <w:pStyle w:val="ListParagraph"/>
        <w:numPr>
          <w:ilvl w:val="0"/>
          <w:numId w:val="9"/>
        </w:numPr>
        <w:spacing w:line="276" w:lineRule="auto"/>
        <w:rPr>
          <w:sz w:val="24"/>
          <w:szCs w:val="24"/>
        </w:rPr>
      </w:pPr>
      <w:r w:rsidRPr="00020E3E">
        <w:rPr>
          <w:sz w:val="24"/>
          <w:szCs w:val="24"/>
        </w:rPr>
        <w:t xml:space="preserve">The Treasurer </w:t>
      </w:r>
      <w:r w:rsidR="005D53E0" w:rsidRPr="00020E3E">
        <w:rPr>
          <w:sz w:val="24"/>
          <w:szCs w:val="24"/>
        </w:rPr>
        <w:t>has the authority to sign contracts and Annual Report and Financial Statements provided they are matters approved by the Board</w:t>
      </w:r>
    </w:p>
    <w:p w14:paraId="7BF168C7" w14:textId="04D0EE61" w:rsidR="005D53E0" w:rsidRPr="00020E3E" w:rsidRDefault="005D53E0" w:rsidP="00020E3E">
      <w:pPr>
        <w:pStyle w:val="ListParagraph"/>
        <w:numPr>
          <w:ilvl w:val="0"/>
          <w:numId w:val="9"/>
        </w:numPr>
        <w:spacing w:line="276" w:lineRule="auto"/>
        <w:rPr>
          <w:sz w:val="24"/>
          <w:szCs w:val="24"/>
        </w:rPr>
      </w:pPr>
      <w:r w:rsidRPr="00020E3E">
        <w:rPr>
          <w:sz w:val="24"/>
          <w:szCs w:val="24"/>
        </w:rPr>
        <w:t>Verbal approval by one or more Board members, without a motion with approval from at least a quorum of the Board, does not constitute approval</w:t>
      </w:r>
    </w:p>
    <w:p w14:paraId="0B05E73A" w14:textId="3BF4DBA8" w:rsidR="005228B3" w:rsidRPr="00020E3E" w:rsidRDefault="00692BDD" w:rsidP="00020E3E">
      <w:pPr>
        <w:pStyle w:val="Heading1"/>
        <w:spacing w:line="276" w:lineRule="auto"/>
        <w:rPr>
          <w:szCs w:val="24"/>
        </w:rPr>
      </w:pPr>
      <w:bookmarkStart w:id="7" w:name="_Toc147777308"/>
      <w:r w:rsidRPr="00020E3E">
        <w:rPr>
          <w:szCs w:val="24"/>
        </w:rPr>
        <w:t xml:space="preserve">6.0 </w:t>
      </w:r>
      <w:r w:rsidR="005D53E0" w:rsidRPr="00020E3E">
        <w:rPr>
          <w:szCs w:val="24"/>
        </w:rPr>
        <w:t>Purchase of Goods and Services</w:t>
      </w:r>
      <w:bookmarkEnd w:id="7"/>
    </w:p>
    <w:p w14:paraId="720FCCB2" w14:textId="2E65B883" w:rsidR="005D53E0" w:rsidRPr="00020E3E" w:rsidRDefault="005D53E0" w:rsidP="00020E3E">
      <w:pPr>
        <w:spacing w:line="276" w:lineRule="auto"/>
        <w:ind w:left="426"/>
        <w:rPr>
          <w:sz w:val="24"/>
          <w:szCs w:val="24"/>
        </w:rPr>
      </w:pPr>
      <w:r w:rsidRPr="00020E3E">
        <w:rPr>
          <w:sz w:val="24"/>
          <w:szCs w:val="24"/>
        </w:rPr>
        <w:t xml:space="preserve">Where two or more suppliers of goods or services are equal on all accounts [quality, best value, reputation, and track record] and the local supplier has a price variance within 10 per cent of all other bids and quotes, the local supplier shall be selected by WVFB. If all the bids are local, the lowest </w:t>
      </w:r>
      <w:r w:rsidR="00692BDD" w:rsidRPr="00020E3E">
        <w:rPr>
          <w:sz w:val="24"/>
          <w:szCs w:val="24"/>
        </w:rPr>
        <w:t>bid will be chosen</w:t>
      </w:r>
    </w:p>
    <w:p w14:paraId="16CA75AC" w14:textId="519E3C82" w:rsidR="00396966" w:rsidRPr="00020E3E" w:rsidRDefault="00396966" w:rsidP="00020E3E">
      <w:pPr>
        <w:pStyle w:val="Heading1"/>
        <w:spacing w:line="276" w:lineRule="auto"/>
        <w:rPr>
          <w:szCs w:val="24"/>
        </w:rPr>
      </w:pPr>
      <w:bookmarkStart w:id="8" w:name="_Toc147777309"/>
      <w:r w:rsidRPr="00020E3E">
        <w:rPr>
          <w:szCs w:val="24"/>
        </w:rPr>
        <w:t>7.0 Conflict of interest</w:t>
      </w:r>
      <w:bookmarkEnd w:id="8"/>
    </w:p>
    <w:p w14:paraId="6D3EBCFC" w14:textId="0371DADD" w:rsidR="000237A0" w:rsidRPr="00020E3E" w:rsidRDefault="000237A0" w:rsidP="00020E3E">
      <w:pPr>
        <w:spacing w:line="276" w:lineRule="auto"/>
        <w:ind w:left="426"/>
        <w:rPr>
          <w:sz w:val="24"/>
          <w:szCs w:val="24"/>
        </w:rPr>
      </w:pPr>
      <w:r w:rsidRPr="00020E3E">
        <w:rPr>
          <w:sz w:val="24"/>
          <w:szCs w:val="24"/>
        </w:rPr>
        <w:t xml:space="preserve">A conflict of interest is any situation in which the personal interests or interests owed to another body, of a trustee, </w:t>
      </w:r>
      <w:r w:rsidR="009D20A8" w:rsidRPr="00020E3E">
        <w:rPr>
          <w:sz w:val="24"/>
          <w:szCs w:val="24"/>
        </w:rPr>
        <w:t>employee,</w:t>
      </w:r>
      <w:r w:rsidRPr="00020E3E">
        <w:rPr>
          <w:sz w:val="24"/>
          <w:szCs w:val="24"/>
        </w:rPr>
        <w:t xml:space="preserve"> or volunteer run counter to those </w:t>
      </w:r>
      <w:r w:rsidR="00020E3E" w:rsidRPr="00020E3E">
        <w:rPr>
          <w:sz w:val="24"/>
          <w:szCs w:val="24"/>
        </w:rPr>
        <w:t xml:space="preserve">interests </w:t>
      </w:r>
      <w:r w:rsidRPr="00020E3E">
        <w:rPr>
          <w:sz w:val="24"/>
          <w:szCs w:val="24"/>
        </w:rPr>
        <w:t>of WVFB</w:t>
      </w:r>
    </w:p>
    <w:p w14:paraId="700922EB" w14:textId="5F843053" w:rsidR="00396966" w:rsidRPr="00020E3E" w:rsidRDefault="005747E1" w:rsidP="00020E3E">
      <w:pPr>
        <w:spacing w:line="276" w:lineRule="auto"/>
        <w:ind w:left="426"/>
        <w:rPr>
          <w:sz w:val="24"/>
          <w:szCs w:val="24"/>
        </w:rPr>
      </w:pPr>
      <w:r w:rsidRPr="00020E3E">
        <w:rPr>
          <w:sz w:val="24"/>
          <w:szCs w:val="24"/>
        </w:rPr>
        <w:t xml:space="preserve">Financial and loyalty conflicts of interest will be subject to the guidance published by the Charity Commission </w:t>
      </w:r>
    </w:p>
    <w:p w14:paraId="6AD408E5" w14:textId="77777777" w:rsidR="000237A0" w:rsidRPr="00020E3E" w:rsidRDefault="000237A0" w:rsidP="00020E3E">
      <w:pPr>
        <w:pStyle w:val="NoSpacing"/>
        <w:spacing w:line="276" w:lineRule="auto"/>
        <w:ind w:left="426"/>
        <w:rPr>
          <w:b/>
          <w:bCs/>
          <w:sz w:val="24"/>
          <w:szCs w:val="24"/>
        </w:rPr>
      </w:pPr>
      <w:r w:rsidRPr="00020E3E">
        <w:rPr>
          <w:b/>
          <w:bCs/>
          <w:sz w:val="24"/>
          <w:szCs w:val="24"/>
        </w:rPr>
        <w:t xml:space="preserve">All trustees have a legal duty to act only in the best interests of their charity. </w:t>
      </w:r>
    </w:p>
    <w:p w14:paraId="63662084" w14:textId="77777777" w:rsidR="000237A0" w:rsidRPr="00020E3E" w:rsidRDefault="000237A0" w:rsidP="00020E3E">
      <w:pPr>
        <w:pStyle w:val="NoSpacing"/>
        <w:spacing w:line="276" w:lineRule="auto"/>
        <w:ind w:left="426"/>
        <w:rPr>
          <w:b/>
          <w:bCs/>
          <w:sz w:val="24"/>
          <w:szCs w:val="24"/>
        </w:rPr>
      </w:pPr>
    </w:p>
    <w:p w14:paraId="235D8BB9" w14:textId="77777777" w:rsidR="00813985" w:rsidRPr="00020E3E" w:rsidRDefault="00813985" w:rsidP="00020E3E">
      <w:pPr>
        <w:pStyle w:val="Pa6"/>
        <w:spacing w:after="100" w:line="276" w:lineRule="auto"/>
        <w:ind w:left="426"/>
        <w:rPr>
          <w:rFonts w:asciiTheme="minorHAnsi" w:hAnsiTheme="minorHAnsi" w:cstheme="minorHAnsi"/>
        </w:rPr>
      </w:pPr>
      <w:r w:rsidRPr="00020E3E">
        <w:rPr>
          <w:rFonts w:asciiTheme="minorHAnsi" w:hAnsiTheme="minorHAnsi" w:cstheme="minorHAnsi"/>
        </w:rPr>
        <w:t xml:space="preserve">All trustees should complete a Register of Interests of trustees on an annual basis and be alert to any other possible conflicts of interest and advise the Chair as soon as they arise. </w:t>
      </w:r>
    </w:p>
    <w:p w14:paraId="4DEE61CE" w14:textId="0766F88C" w:rsidR="00020E3E" w:rsidRPr="00020E3E" w:rsidRDefault="00020E3E" w:rsidP="00020E3E">
      <w:pPr>
        <w:pStyle w:val="Heading1"/>
        <w:spacing w:line="276" w:lineRule="auto"/>
        <w:rPr>
          <w:szCs w:val="24"/>
          <w:lang w:eastAsia="en-GB"/>
        </w:rPr>
      </w:pPr>
      <w:bookmarkStart w:id="9" w:name="_Toc147777310"/>
      <w:r w:rsidRPr="00020E3E">
        <w:rPr>
          <w:szCs w:val="24"/>
          <w:lang w:eastAsia="en-GB"/>
        </w:rPr>
        <w:lastRenderedPageBreak/>
        <w:t>8.0 Payroll Arrangements</w:t>
      </w:r>
      <w:bookmarkEnd w:id="9"/>
    </w:p>
    <w:p w14:paraId="501CA45D" w14:textId="0616087F" w:rsidR="00020E3E" w:rsidRPr="00020E3E" w:rsidRDefault="00020E3E" w:rsidP="00020E3E">
      <w:pPr>
        <w:pStyle w:val="NoSpacing"/>
        <w:spacing w:line="276" w:lineRule="auto"/>
        <w:ind w:left="426"/>
        <w:rPr>
          <w:sz w:val="24"/>
          <w:szCs w:val="24"/>
        </w:rPr>
      </w:pPr>
      <w:r w:rsidRPr="00020E3E">
        <w:rPr>
          <w:sz w:val="24"/>
          <w:szCs w:val="24"/>
        </w:rPr>
        <w:t xml:space="preserve">Payroll arrangements for the salaried staff will be outsourced to a local firm of independent accountants </w:t>
      </w:r>
      <w:r w:rsidRPr="002B7233">
        <w:rPr>
          <w:i/>
          <w:iCs/>
          <w:sz w:val="24"/>
          <w:szCs w:val="24"/>
        </w:rPr>
        <w:t>[Wellway Accountants].</w:t>
      </w:r>
      <w:r w:rsidRPr="00020E3E">
        <w:rPr>
          <w:sz w:val="24"/>
          <w:szCs w:val="24"/>
        </w:rPr>
        <w:t xml:space="preserve"> They advise on payment of monthly salary amount, pensions and NI and the Treasurer initiates payment by Bank Transfer. </w:t>
      </w:r>
    </w:p>
    <w:p w14:paraId="625781D4" w14:textId="35D5F692" w:rsidR="00813985" w:rsidRPr="00020E3E" w:rsidRDefault="00020E3E" w:rsidP="00020E3E">
      <w:pPr>
        <w:pStyle w:val="Heading1"/>
        <w:spacing w:line="276" w:lineRule="auto"/>
        <w:rPr>
          <w:szCs w:val="24"/>
          <w:lang w:eastAsia="en-GB"/>
        </w:rPr>
      </w:pPr>
      <w:bookmarkStart w:id="10" w:name="_Toc147777311"/>
      <w:r w:rsidRPr="00020E3E">
        <w:rPr>
          <w:szCs w:val="24"/>
          <w:lang w:eastAsia="en-GB"/>
        </w:rPr>
        <w:t>9</w:t>
      </w:r>
      <w:r w:rsidR="00813985" w:rsidRPr="00020E3E">
        <w:rPr>
          <w:szCs w:val="24"/>
          <w:lang w:eastAsia="en-GB"/>
        </w:rPr>
        <w:t xml:space="preserve">.0 </w:t>
      </w:r>
      <w:r w:rsidR="00F206CD">
        <w:rPr>
          <w:szCs w:val="24"/>
          <w:lang w:eastAsia="en-GB"/>
        </w:rPr>
        <w:t>Accounting Period</w:t>
      </w:r>
      <w:bookmarkEnd w:id="10"/>
    </w:p>
    <w:p w14:paraId="26008F59" w14:textId="332997A9" w:rsidR="00C0248D" w:rsidRPr="00020E3E" w:rsidRDefault="00813985" w:rsidP="008F342F">
      <w:pPr>
        <w:pStyle w:val="NoSpacing"/>
        <w:spacing w:line="276" w:lineRule="auto"/>
        <w:ind w:left="426"/>
        <w:rPr>
          <w:sz w:val="24"/>
          <w:szCs w:val="24"/>
        </w:rPr>
      </w:pPr>
      <w:r w:rsidRPr="00020E3E">
        <w:rPr>
          <w:sz w:val="24"/>
          <w:szCs w:val="24"/>
          <w:lang w:eastAsia="en-GB"/>
        </w:rPr>
        <w:t xml:space="preserve">The </w:t>
      </w:r>
      <w:r w:rsidR="00F206CD">
        <w:rPr>
          <w:sz w:val="24"/>
          <w:szCs w:val="24"/>
          <w:lang w:eastAsia="en-GB"/>
        </w:rPr>
        <w:t xml:space="preserve">accounting period </w:t>
      </w:r>
      <w:r w:rsidRPr="00020E3E">
        <w:rPr>
          <w:sz w:val="24"/>
          <w:szCs w:val="24"/>
          <w:lang w:eastAsia="en-GB"/>
        </w:rPr>
        <w:t xml:space="preserve">for WVFB </w:t>
      </w:r>
      <w:r w:rsidR="008C1F4D">
        <w:rPr>
          <w:sz w:val="24"/>
          <w:szCs w:val="24"/>
          <w:lang w:eastAsia="en-GB"/>
        </w:rPr>
        <w:t xml:space="preserve">CIO </w:t>
      </w:r>
      <w:r w:rsidRPr="00020E3E">
        <w:rPr>
          <w:sz w:val="24"/>
          <w:szCs w:val="24"/>
          <w:lang w:eastAsia="en-GB"/>
        </w:rPr>
        <w:t>shall be from January 1</w:t>
      </w:r>
      <w:r w:rsidRPr="00020E3E">
        <w:rPr>
          <w:sz w:val="24"/>
          <w:szCs w:val="24"/>
          <w:vertAlign w:val="superscript"/>
          <w:lang w:eastAsia="en-GB"/>
        </w:rPr>
        <w:t>st</w:t>
      </w:r>
      <w:r w:rsidRPr="00020E3E">
        <w:rPr>
          <w:sz w:val="24"/>
          <w:szCs w:val="24"/>
          <w:lang w:eastAsia="en-GB"/>
        </w:rPr>
        <w:t xml:space="preserve"> of each year to December 31</w:t>
      </w:r>
      <w:r w:rsidRPr="00020E3E">
        <w:rPr>
          <w:sz w:val="24"/>
          <w:szCs w:val="24"/>
          <w:vertAlign w:val="superscript"/>
          <w:lang w:eastAsia="en-GB"/>
        </w:rPr>
        <w:t>st</w:t>
      </w:r>
      <w:r w:rsidRPr="00020E3E">
        <w:rPr>
          <w:sz w:val="24"/>
          <w:szCs w:val="24"/>
          <w:lang w:eastAsia="en-GB"/>
        </w:rPr>
        <w:t xml:space="preserve"> of the year</w:t>
      </w:r>
      <w:r w:rsidR="004624E9">
        <w:rPr>
          <w:sz w:val="24"/>
          <w:szCs w:val="24"/>
          <w:lang w:eastAsia="en-GB"/>
        </w:rPr>
        <w:t>.</w:t>
      </w:r>
    </w:p>
    <w:sectPr w:rsidR="00C0248D" w:rsidRPr="00020E3E" w:rsidSect="004C7B38">
      <w:footerReference w:type="default" r:id="rId10"/>
      <w:pgSz w:w="11906" w:h="16838"/>
      <w:pgMar w:top="709" w:right="1440" w:bottom="993" w:left="1440" w:header="426"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5488" w14:textId="77777777" w:rsidR="004C7B38" w:rsidRDefault="004C7B38" w:rsidP="008C1F4D">
      <w:pPr>
        <w:spacing w:after="0" w:line="240" w:lineRule="auto"/>
      </w:pPr>
      <w:r>
        <w:separator/>
      </w:r>
    </w:p>
  </w:endnote>
  <w:endnote w:type="continuationSeparator" w:id="0">
    <w:p w14:paraId="710618A0" w14:textId="77777777" w:rsidR="004C7B38" w:rsidRDefault="004C7B38" w:rsidP="008C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ght">
    <w:altName w:val="Calibri"/>
    <w:panose1 w:val="00000000000000000000"/>
    <w:charset w:val="00"/>
    <w:family w:val="swiss"/>
    <w:notTrueType/>
    <w:pitch w:val="default"/>
    <w:sig w:usb0="00000003" w:usb1="00000000" w:usb2="00000000" w:usb3="00000000" w:csb0="00000001" w:csb1="00000000"/>
  </w:font>
  <w:font w:name="Dax-Medium">
    <w:altName w:val="Dax-Medium"/>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8C49" w14:textId="0118D388" w:rsidR="00307449" w:rsidRPr="00307449" w:rsidRDefault="00307449">
    <w:pPr>
      <w:pStyle w:val="Footer"/>
      <w:jc w:val="center"/>
      <w:rPr>
        <w:i/>
        <w:iCs/>
        <w:sz w:val="20"/>
        <w:szCs w:val="20"/>
      </w:rPr>
    </w:pPr>
    <w:r>
      <w:rPr>
        <w:i/>
        <w:iCs/>
        <w:sz w:val="20"/>
        <w:szCs w:val="20"/>
      </w:rPr>
      <w:t>-</w:t>
    </w:r>
    <w:sdt>
      <w:sdtPr>
        <w:rPr>
          <w:i/>
          <w:iCs/>
          <w:sz w:val="20"/>
          <w:szCs w:val="20"/>
        </w:rPr>
        <w:id w:val="-390809203"/>
        <w:docPartObj>
          <w:docPartGallery w:val="Page Numbers (Bottom of Page)"/>
          <w:docPartUnique/>
        </w:docPartObj>
      </w:sdtPr>
      <w:sdtContent>
        <w:r w:rsidRPr="00307449">
          <w:rPr>
            <w:i/>
            <w:iCs/>
            <w:sz w:val="20"/>
            <w:szCs w:val="20"/>
          </w:rPr>
          <w:fldChar w:fldCharType="begin"/>
        </w:r>
        <w:r w:rsidRPr="00307449">
          <w:rPr>
            <w:i/>
            <w:iCs/>
            <w:sz w:val="20"/>
            <w:szCs w:val="20"/>
          </w:rPr>
          <w:instrText>PAGE   \* MERGEFORMAT</w:instrText>
        </w:r>
        <w:r w:rsidRPr="00307449">
          <w:rPr>
            <w:i/>
            <w:iCs/>
            <w:sz w:val="20"/>
            <w:szCs w:val="20"/>
          </w:rPr>
          <w:fldChar w:fldCharType="separate"/>
        </w:r>
        <w:r w:rsidRPr="00307449">
          <w:rPr>
            <w:i/>
            <w:iCs/>
            <w:sz w:val="20"/>
            <w:szCs w:val="20"/>
          </w:rPr>
          <w:t>2</w:t>
        </w:r>
        <w:r w:rsidRPr="00307449">
          <w:rPr>
            <w:i/>
            <w:iCs/>
            <w:sz w:val="20"/>
            <w:szCs w:val="20"/>
          </w:rPr>
          <w:fldChar w:fldCharType="end"/>
        </w:r>
        <w:r>
          <w:rPr>
            <w:i/>
            <w:iCs/>
            <w:sz w:val="20"/>
            <w:szCs w:val="20"/>
          </w:rPr>
          <w:t>-</w:t>
        </w:r>
      </w:sdtContent>
    </w:sdt>
  </w:p>
  <w:p w14:paraId="356FB58B" w14:textId="4555DBD9" w:rsidR="00E559EA" w:rsidRPr="00B73777" w:rsidRDefault="00307449" w:rsidP="00B73777">
    <w:pPr>
      <w:pStyle w:val="Footer"/>
      <w:jc w:val="right"/>
      <w:rPr>
        <w:i/>
        <w:iCs/>
        <w:color w:val="A6A6A6" w:themeColor="background1" w:themeShade="A6"/>
      </w:rPr>
    </w:pPr>
    <w:r>
      <w:rPr>
        <w:i/>
        <w:iCs/>
        <w:color w:val="A6A6A6" w:themeColor="background1" w:themeShade="A6"/>
      </w:rPr>
      <w:t>J Rowley 1</w:t>
    </w:r>
    <w:r w:rsidR="002D7E79">
      <w:rPr>
        <w:i/>
        <w:iCs/>
        <w:color w:val="A6A6A6" w:themeColor="background1" w:themeShade="A6"/>
      </w:rPr>
      <w:t>8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D825" w14:textId="77777777" w:rsidR="004C7B38" w:rsidRDefault="004C7B38" w:rsidP="008C1F4D">
      <w:pPr>
        <w:spacing w:after="0" w:line="240" w:lineRule="auto"/>
      </w:pPr>
      <w:r>
        <w:separator/>
      </w:r>
    </w:p>
  </w:footnote>
  <w:footnote w:type="continuationSeparator" w:id="0">
    <w:p w14:paraId="1D090C42" w14:textId="77777777" w:rsidR="004C7B38" w:rsidRDefault="004C7B38" w:rsidP="008C1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CE2"/>
    <w:multiLevelType w:val="hybridMultilevel"/>
    <w:tmpl w:val="2104DCDC"/>
    <w:lvl w:ilvl="0" w:tplc="08090001">
      <w:start w:val="1"/>
      <w:numFmt w:val="bullet"/>
      <w:lvlText w:val=""/>
      <w:lvlJc w:val="left"/>
      <w:rPr>
        <w:rFonts w:ascii="Symbol" w:hAnsi="Symbol" w:hint="default"/>
      </w:rPr>
    </w:lvl>
    <w:lvl w:ilvl="1" w:tplc="FFFFFFFF">
      <w:numFmt w:val="bullet"/>
      <w:lvlText w:val="-"/>
      <w:lvlJc w:val="left"/>
      <w:pPr>
        <w:ind w:left="1724" w:hanging="360"/>
      </w:pPr>
      <w:rPr>
        <w:rFonts w:ascii="Calibri" w:eastAsiaTheme="minorHAnsi" w:hAnsi="Calibri" w:cs="Calibri"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14F35DA6"/>
    <w:multiLevelType w:val="hybridMultilevel"/>
    <w:tmpl w:val="3AAAEFB4"/>
    <w:lvl w:ilvl="0" w:tplc="FD16FCEC">
      <w:start w:val="1"/>
      <w:numFmt w:val="bullet"/>
      <w:pStyle w:val="Policyleftaligned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7F964D0"/>
    <w:multiLevelType w:val="hybridMultilevel"/>
    <w:tmpl w:val="BEF2B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46DA4"/>
    <w:multiLevelType w:val="hybridMultilevel"/>
    <w:tmpl w:val="D964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56912"/>
    <w:multiLevelType w:val="hybridMultilevel"/>
    <w:tmpl w:val="3F586C6A"/>
    <w:lvl w:ilvl="0" w:tplc="0809000F">
      <w:start w:val="1"/>
      <w:numFmt w:val="decimal"/>
      <w:lvlText w:val="%1."/>
      <w:lvlJc w:val="left"/>
      <w:pPr>
        <w:ind w:left="1004" w:hanging="360"/>
      </w:pPr>
      <w:rPr>
        <w:rFonts w:hint="default"/>
      </w:rPr>
    </w:lvl>
    <w:lvl w:ilvl="1" w:tplc="08090001">
      <w:start w:val="1"/>
      <w:numFmt w:val="bullet"/>
      <w:lvlText w:val=""/>
      <w:lvlJc w:val="left"/>
      <w:pPr>
        <w:ind w:left="1724" w:hanging="360"/>
      </w:pPr>
      <w:rPr>
        <w:rFonts w:ascii="Symbol" w:hAnsi="Symbo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5972DCF"/>
    <w:multiLevelType w:val="hybridMultilevel"/>
    <w:tmpl w:val="232827B2"/>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3D412529"/>
    <w:multiLevelType w:val="hybridMultilevel"/>
    <w:tmpl w:val="FCB07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492644"/>
    <w:multiLevelType w:val="hybridMultilevel"/>
    <w:tmpl w:val="A5662CF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404715F4"/>
    <w:multiLevelType w:val="hybridMultilevel"/>
    <w:tmpl w:val="01AEEF20"/>
    <w:lvl w:ilvl="0" w:tplc="0809000F">
      <w:start w:val="1"/>
      <w:numFmt w:val="decimal"/>
      <w:lvlText w:val="%1."/>
      <w:lvlJc w:val="left"/>
      <w:pPr>
        <w:ind w:left="1004" w:hanging="360"/>
      </w:pPr>
      <w:rPr>
        <w:rFonts w:hint="default"/>
      </w:rPr>
    </w:lvl>
    <w:lvl w:ilvl="1" w:tplc="6DF02C46">
      <w:numFmt w:val="bullet"/>
      <w:lvlText w:val="-"/>
      <w:lvlJc w:val="left"/>
      <w:pPr>
        <w:ind w:left="1724" w:hanging="360"/>
      </w:pPr>
      <w:rPr>
        <w:rFonts w:ascii="Calibri" w:eastAsiaTheme="minorHAnsi" w:hAnsi="Calibri" w:cs="Calibri"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FAF15DD"/>
    <w:multiLevelType w:val="hybridMultilevel"/>
    <w:tmpl w:val="F656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24464"/>
    <w:multiLevelType w:val="hybridMultilevel"/>
    <w:tmpl w:val="A27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227792">
    <w:abstractNumId w:val="8"/>
  </w:num>
  <w:num w:numId="2" w16cid:durableId="814295883">
    <w:abstractNumId w:val="6"/>
  </w:num>
  <w:num w:numId="3" w16cid:durableId="58599736">
    <w:abstractNumId w:val="3"/>
  </w:num>
  <w:num w:numId="4" w16cid:durableId="1007371618">
    <w:abstractNumId w:val="4"/>
  </w:num>
  <w:num w:numId="5" w16cid:durableId="488208787">
    <w:abstractNumId w:val="5"/>
  </w:num>
  <w:num w:numId="6" w16cid:durableId="1618637034">
    <w:abstractNumId w:val="0"/>
  </w:num>
  <w:num w:numId="7" w16cid:durableId="411974469">
    <w:abstractNumId w:val="10"/>
  </w:num>
  <w:num w:numId="8" w16cid:durableId="684208323">
    <w:abstractNumId w:val="9"/>
  </w:num>
  <w:num w:numId="9" w16cid:durableId="638220773">
    <w:abstractNumId w:val="2"/>
  </w:num>
  <w:num w:numId="10" w16cid:durableId="1938516923">
    <w:abstractNumId w:val="1"/>
  </w:num>
  <w:num w:numId="11" w16cid:durableId="6519541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44"/>
    <w:rsid w:val="00013313"/>
    <w:rsid w:val="00020E3E"/>
    <w:rsid w:val="00020EE3"/>
    <w:rsid w:val="000237A0"/>
    <w:rsid w:val="00041F44"/>
    <w:rsid w:val="0004495B"/>
    <w:rsid w:val="000531DA"/>
    <w:rsid w:val="000C2064"/>
    <w:rsid w:val="000C3DC9"/>
    <w:rsid w:val="000E18D2"/>
    <w:rsid w:val="000F3A62"/>
    <w:rsid w:val="000F3E12"/>
    <w:rsid w:val="000F571B"/>
    <w:rsid w:val="00112B71"/>
    <w:rsid w:val="0012099C"/>
    <w:rsid w:val="00143371"/>
    <w:rsid w:val="0015649D"/>
    <w:rsid w:val="00175787"/>
    <w:rsid w:val="00176F72"/>
    <w:rsid w:val="001B21C6"/>
    <w:rsid w:val="00230521"/>
    <w:rsid w:val="002420C4"/>
    <w:rsid w:val="00266B3E"/>
    <w:rsid w:val="002812F2"/>
    <w:rsid w:val="002818B2"/>
    <w:rsid w:val="00290E95"/>
    <w:rsid w:val="002B7233"/>
    <w:rsid w:val="002D7E79"/>
    <w:rsid w:val="00303688"/>
    <w:rsid w:val="00307449"/>
    <w:rsid w:val="0031578A"/>
    <w:rsid w:val="00315AE5"/>
    <w:rsid w:val="00360B40"/>
    <w:rsid w:val="003725C4"/>
    <w:rsid w:val="003768A5"/>
    <w:rsid w:val="00396966"/>
    <w:rsid w:val="003A3EFD"/>
    <w:rsid w:val="003E3104"/>
    <w:rsid w:val="003F447A"/>
    <w:rsid w:val="00412D60"/>
    <w:rsid w:val="004148F5"/>
    <w:rsid w:val="00426F61"/>
    <w:rsid w:val="0043666A"/>
    <w:rsid w:val="004624E9"/>
    <w:rsid w:val="004639DD"/>
    <w:rsid w:val="004C7B38"/>
    <w:rsid w:val="004D669F"/>
    <w:rsid w:val="005228B3"/>
    <w:rsid w:val="0055363E"/>
    <w:rsid w:val="00564EA6"/>
    <w:rsid w:val="005747E1"/>
    <w:rsid w:val="005B4503"/>
    <w:rsid w:val="005D1F46"/>
    <w:rsid w:val="005D53E0"/>
    <w:rsid w:val="005F319D"/>
    <w:rsid w:val="006444DE"/>
    <w:rsid w:val="0065022C"/>
    <w:rsid w:val="00654A65"/>
    <w:rsid w:val="006900FC"/>
    <w:rsid w:val="00692BDD"/>
    <w:rsid w:val="006A107E"/>
    <w:rsid w:val="006B43ED"/>
    <w:rsid w:val="006B7988"/>
    <w:rsid w:val="006D51DE"/>
    <w:rsid w:val="006F35FD"/>
    <w:rsid w:val="00704265"/>
    <w:rsid w:val="00711C65"/>
    <w:rsid w:val="007635B7"/>
    <w:rsid w:val="0077610B"/>
    <w:rsid w:val="0078637D"/>
    <w:rsid w:val="007B2A8E"/>
    <w:rsid w:val="007B40DA"/>
    <w:rsid w:val="007D511D"/>
    <w:rsid w:val="007D5EF0"/>
    <w:rsid w:val="007F3006"/>
    <w:rsid w:val="00813985"/>
    <w:rsid w:val="00823F41"/>
    <w:rsid w:val="00833927"/>
    <w:rsid w:val="00871332"/>
    <w:rsid w:val="00893097"/>
    <w:rsid w:val="008A5EF8"/>
    <w:rsid w:val="008C1F4D"/>
    <w:rsid w:val="008C56F4"/>
    <w:rsid w:val="008D3147"/>
    <w:rsid w:val="008D4C65"/>
    <w:rsid w:val="008F342F"/>
    <w:rsid w:val="00903A21"/>
    <w:rsid w:val="00906140"/>
    <w:rsid w:val="00926DE6"/>
    <w:rsid w:val="00965877"/>
    <w:rsid w:val="00965D6F"/>
    <w:rsid w:val="00984CA2"/>
    <w:rsid w:val="00984D8E"/>
    <w:rsid w:val="00993C2D"/>
    <w:rsid w:val="009946DD"/>
    <w:rsid w:val="009C7CF9"/>
    <w:rsid w:val="009D20A8"/>
    <w:rsid w:val="009F077E"/>
    <w:rsid w:val="009F655C"/>
    <w:rsid w:val="00A175DF"/>
    <w:rsid w:val="00A24D6B"/>
    <w:rsid w:val="00A40F06"/>
    <w:rsid w:val="00A53268"/>
    <w:rsid w:val="00A877F0"/>
    <w:rsid w:val="00A8784B"/>
    <w:rsid w:val="00AC0654"/>
    <w:rsid w:val="00AC6A28"/>
    <w:rsid w:val="00AD30CF"/>
    <w:rsid w:val="00AF328A"/>
    <w:rsid w:val="00B07BAB"/>
    <w:rsid w:val="00B50B80"/>
    <w:rsid w:val="00B57D74"/>
    <w:rsid w:val="00B83B4C"/>
    <w:rsid w:val="00BF34F2"/>
    <w:rsid w:val="00C0248D"/>
    <w:rsid w:val="00C1553E"/>
    <w:rsid w:val="00C32DC4"/>
    <w:rsid w:val="00C67114"/>
    <w:rsid w:val="00C72AF3"/>
    <w:rsid w:val="00C90D08"/>
    <w:rsid w:val="00C92568"/>
    <w:rsid w:val="00CA5378"/>
    <w:rsid w:val="00CF16F9"/>
    <w:rsid w:val="00CF354A"/>
    <w:rsid w:val="00D32A37"/>
    <w:rsid w:val="00D35407"/>
    <w:rsid w:val="00D43A05"/>
    <w:rsid w:val="00D45700"/>
    <w:rsid w:val="00D46887"/>
    <w:rsid w:val="00D50549"/>
    <w:rsid w:val="00D56C71"/>
    <w:rsid w:val="00D61CD1"/>
    <w:rsid w:val="00D61D55"/>
    <w:rsid w:val="00D8639C"/>
    <w:rsid w:val="00D93B58"/>
    <w:rsid w:val="00DB2535"/>
    <w:rsid w:val="00DC2586"/>
    <w:rsid w:val="00E17889"/>
    <w:rsid w:val="00E36101"/>
    <w:rsid w:val="00E41B1C"/>
    <w:rsid w:val="00E559EA"/>
    <w:rsid w:val="00E57A74"/>
    <w:rsid w:val="00E7715E"/>
    <w:rsid w:val="00EB23F4"/>
    <w:rsid w:val="00ED469A"/>
    <w:rsid w:val="00ED76E4"/>
    <w:rsid w:val="00EE1DBE"/>
    <w:rsid w:val="00EE2B51"/>
    <w:rsid w:val="00EE572E"/>
    <w:rsid w:val="00EF6355"/>
    <w:rsid w:val="00F07882"/>
    <w:rsid w:val="00F17304"/>
    <w:rsid w:val="00F206CD"/>
    <w:rsid w:val="00F50760"/>
    <w:rsid w:val="00F53D9B"/>
    <w:rsid w:val="00FE16A7"/>
    <w:rsid w:val="00FF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9A007"/>
  <w15:chartTrackingRefBased/>
  <w15:docId w15:val="{2C093E1D-7924-4E13-9768-6522DC01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54"/>
    <w:rPr>
      <w:kern w:val="0"/>
      <w14:ligatures w14:val="none"/>
    </w:rPr>
  </w:style>
  <w:style w:type="paragraph" w:styleId="Heading1">
    <w:name w:val="heading 1"/>
    <w:basedOn w:val="Normal"/>
    <w:next w:val="Normal"/>
    <w:link w:val="Heading1Char"/>
    <w:autoRedefine/>
    <w:uiPriority w:val="9"/>
    <w:qFormat/>
    <w:rsid w:val="000F571B"/>
    <w:pPr>
      <w:keepNext/>
      <w:keepLines/>
      <w:spacing w:before="240" w:after="0"/>
      <w:outlineLvl w:val="0"/>
    </w:pPr>
    <w:rPr>
      <w:rFonts w:eastAsiaTheme="majorEastAsia" w:cstheme="majorBidi"/>
      <w:b/>
      <w:color w:val="1F3864" w:themeColor="accent1" w:themeShade="80"/>
      <w:sz w:val="24"/>
      <w:szCs w:val="28"/>
    </w:rPr>
  </w:style>
  <w:style w:type="paragraph" w:styleId="Heading2">
    <w:name w:val="heading 2"/>
    <w:basedOn w:val="Normal"/>
    <w:next w:val="Normal"/>
    <w:link w:val="Heading2Char"/>
    <w:uiPriority w:val="9"/>
    <w:unhideWhenUsed/>
    <w:qFormat/>
    <w:rsid w:val="00AC0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44"/>
    <w:pPr>
      <w:ind w:left="720"/>
      <w:contextualSpacing/>
    </w:pPr>
  </w:style>
  <w:style w:type="paragraph" w:styleId="Header">
    <w:name w:val="header"/>
    <w:basedOn w:val="Normal"/>
    <w:link w:val="HeaderChar"/>
    <w:uiPriority w:val="99"/>
    <w:unhideWhenUsed/>
    <w:rsid w:val="0004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F44"/>
    <w:rPr>
      <w:kern w:val="0"/>
      <w14:ligatures w14:val="none"/>
    </w:rPr>
  </w:style>
  <w:style w:type="paragraph" w:styleId="Footer">
    <w:name w:val="footer"/>
    <w:basedOn w:val="Normal"/>
    <w:link w:val="FooterChar"/>
    <w:uiPriority w:val="99"/>
    <w:unhideWhenUsed/>
    <w:rsid w:val="0004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F44"/>
    <w:rPr>
      <w:kern w:val="0"/>
      <w14:ligatures w14:val="none"/>
    </w:rPr>
  </w:style>
  <w:style w:type="table" w:styleId="TableGrid">
    <w:name w:val="Table Grid"/>
    <w:basedOn w:val="TableNormal"/>
    <w:uiPriority w:val="39"/>
    <w:rsid w:val="00041F4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571B"/>
    <w:rPr>
      <w:rFonts w:eastAsiaTheme="majorEastAsia" w:cstheme="majorBidi"/>
      <w:b/>
      <w:color w:val="1F3864" w:themeColor="accent1" w:themeShade="80"/>
      <w:kern w:val="0"/>
      <w:sz w:val="24"/>
      <w:szCs w:val="28"/>
      <w14:ligatures w14:val="none"/>
    </w:rPr>
  </w:style>
  <w:style w:type="paragraph" w:styleId="TOCHeading">
    <w:name w:val="TOC Heading"/>
    <w:basedOn w:val="Heading1"/>
    <w:next w:val="Normal"/>
    <w:uiPriority w:val="39"/>
    <w:unhideWhenUsed/>
    <w:qFormat/>
    <w:rsid w:val="009C7CF9"/>
    <w:pPr>
      <w:outlineLvl w:val="9"/>
    </w:pPr>
    <w:rPr>
      <w:lang w:eastAsia="en-GB"/>
    </w:rPr>
  </w:style>
  <w:style w:type="paragraph" w:styleId="TOC1">
    <w:name w:val="toc 1"/>
    <w:basedOn w:val="Normal"/>
    <w:next w:val="Normal"/>
    <w:autoRedefine/>
    <w:uiPriority w:val="39"/>
    <w:unhideWhenUsed/>
    <w:rsid w:val="009C7CF9"/>
    <w:pPr>
      <w:spacing w:after="100"/>
    </w:pPr>
  </w:style>
  <w:style w:type="character" w:styleId="Hyperlink">
    <w:name w:val="Hyperlink"/>
    <w:basedOn w:val="DefaultParagraphFont"/>
    <w:uiPriority w:val="99"/>
    <w:unhideWhenUsed/>
    <w:rsid w:val="009C7CF9"/>
    <w:rPr>
      <w:color w:val="0563C1" w:themeColor="hyperlink"/>
      <w:u w:val="single"/>
    </w:rPr>
  </w:style>
  <w:style w:type="character" w:styleId="IntenseReference">
    <w:name w:val="Intense Reference"/>
    <w:basedOn w:val="DefaultParagraphFont"/>
    <w:uiPriority w:val="32"/>
    <w:qFormat/>
    <w:rsid w:val="00AC0654"/>
    <w:rPr>
      <w:b/>
      <w:bCs/>
      <w:smallCaps/>
      <w:color w:val="4472C4" w:themeColor="accent1"/>
      <w:spacing w:val="5"/>
    </w:rPr>
  </w:style>
  <w:style w:type="paragraph" w:styleId="Title">
    <w:name w:val="Title"/>
    <w:basedOn w:val="Normal"/>
    <w:next w:val="Normal"/>
    <w:link w:val="TitleChar"/>
    <w:uiPriority w:val="10"/>
    <w:qFormat/>
    <w:rsid w:val="00AC0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654"/>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AC0654"/>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AC0654"/>
    <w:rPr>
      <w:i/>
      <w:iCs/>
    </w:rPr>
  </w:style>
  <w:style w:type="character" w:styleId="IntenseEmphasis">
    <w:name w:val="Intense Emphasis"/>
    <w:basedOn w:val="DefaultParagraphFont"/>
    <w:uiPriority w:val="21"/>
    <w:qFormat/>
    <w:rsid w:val="00AC0654"/>
    <w:rPr>
      <w:i/>
      <w:iCs/>
      <w:color w:val="4472C4" w:themeColor="accent1"/>
    </w:rPr>
  </w:style>
  <w:style w:type="paragraph" w:styleId="NoSpacing">
    <w:name w:val="No Spacing"/>
    <w:uiPriority w:val="1"/>
    <w:qFormat/>
    <w:rsid w:val="00396966"/>
    <w:pPr>
      <w:spacing w:after="0" w:line="240" w:lineRule="auto"/>
    </w:pPr>
    <w:rPr>
      <w:kern w:val="0"/>
      <w14:ligatures w14:val="none"/>
    </w:rPr>
  </w:style>
  <w:style w:type="paragraph" w:customStyle="1" w:styleId="Policybodytext">
    <w:name w:val="Policy body text"/>
    <w:basedOn w:val="Normal"/>
    <w:rsid w:val="000237A0"/>
    <w:pPr>
      <w:spacing w:before="120" w:after="120" w:line="240" w:lineRule="auto"/>
      <w:jc w:val="both"/>
    </w:pPr>
    <w:rPr>
      <w:rFonts w:ascii="Arial" w:eastAsia="Times New Roman" w:hAnsi="Arial" w:cs="Times New Roman"/>
      <w:sz w:val="24"/>
      <w:szCs w:val="24"/>
    </w:rPr>
  </w:style>
  <w:style w:type="paragraph" w:customStyle="1" w:styleId="Policyleftalignedbullet">
    <w:name w:val="Policy left aligned bullet"/>
    <w:basedOn w:val="Normal"/>
    <w:rsid w:val="000237A0"/>
    <w:pPr>
      <w:numPr>
        <w:numId w:val="10"/>
      </w:numPr>
      <w:spacing w:after="0" w:line="240" w:lineRule="auto"/>
    </w:pPr>
    <w:rPr>
      <w:rFonts w:ascii="Arial" w:eastAsia="Times New Roman" w:hAnsi="Arial" w:cs="Times New Roman"/>
      <w:sz w:val="24"/>
      <w:szCs w:val="24"/>
      <w:lang w:val="en-US"/>
    </w:rPr>
  </w:style>
  <w:style w:type="paragraph" w:customStyle="1" w:styleId="PolicySideHeading">
    <w:name w:val="Policy Side Heading"/>
    <w:basedOn w:val="Heading2"/>
    <w:rsid w:val="000237A0"/>
    <w:pPr>
      <w:spacing w:before="0" w:line="240" w:lineRule="auto"/>
    </w:pPr>
    <w:rPr>
      <w:rFonts w:ascii="Arial" w:eastAsia="Times New Roman" w:hAnsi="Arial" w:cs="Times New Roman"/>
      <w:b/>
      <w:bCs/>
      <w:color w:val="auto"/>
      <w:sz w:val="28"/>
      <w:szCs w:val="24"/>
    </w:rPr>
  </w:style>
  <w:style w:type="paragraph" w:customStyle="1" w:styleId="Pa6">
    <w:name w:val="Pa6"/>
    <w:basedOn w:val="Normal"/>
    <w:next w:val="Normal"/>
    <w:uiPriority w:val="99"/>
    <w:rsid w:val="000237A0"/>
    <w:pPr>
      <w:autoSpaceDE w:val="0"/>
      <w:autoSpaceDN w:val="0"/>
      <w:adjustRightInd w:val="0"/>
      <w:spacing w:after="0" w:line="221" w:lineRule="atLeast"/>
    </w:pPr>
    <w:rPr>
      <w:rFonts w:ascii="Dax-Light" w:eastAsia="Times New Roman" w:hAnsi="Dax-Light" w:cs="Times New Roman"/>
      <w:sz w:val="24"/>
      <w:szCs w:val="24"/>
      <w:lang w:eastAsia="en-GB"/>
    </w:rPr>
  </w:style>
  <w:style w:type="paragraph" w:customStyle="1" w:styleId="Default">
    <w:name w:val="Default"/>
    <w:rsid w:val="000237A0"/>
    <w:pPr>
      <w:autoSpaceDE w:val="0"/>
      <w:autoSpaceDN w:val="0"/>
      <w:adjustRightInd w:val="0"/>
      <w:spacing w:after="0" w:line="240" w:lineRule="auto"/>
    </w:pPr>
    <w:rPr>
      <w:rFonts w:ascii="Dax-Light" w:eastAsia="Times New Roman" w:hAnsi="Dax-Light" w:cs="Dax-Light"/>
      <w:color w:val="000000"/>
      <w:kern w:val="0"/>
      <w:sz w:val="24"/>
      <w:szCs w:val="24"/>
      <w:lang w:eastAsia="en-GB"/>
      <w14:ligatures w14:val="none"/>
    </w:rPr>
  </w:style>
  <w:style w:type="character" w:customStyle="1" w:styleId="A5">
    <w:name w:val="A5"/>
    <w:uiPriority w:val="99"/>
    <w:rsid w:val="000237A0"/>
    <w:rPr>
      <w:rFonts w:ascii="Dax-Medium" w:hAnsi="Dax-Medium" w:cs="Dax-Medium" w:hint="default"/>
      <w:color w:val="000000"/>
      <w:sz w:val="22"/>
      <w:szCs w:val="22"/>
    </w:rPr>
  </w:style>
  <w:style w:type="paragraph" w:styleId="NormalWeb">
    <w:name w:val="Normal (Web)"/>
    <w:basedOn w:val="Normal"/>
    <w:uiPriority w:val="99"/>
    <w:semiHidden/>
    <w:unhideWhenUsed/>
    <w:rsid w:val="00CF354A"/>
    <w:pPr>
      <w:spacing w:before="100" w:beforeAutospacing="1" w:after="100" w:afterAutospacing="1"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0363">
      <w:bodyDiv w:val="1"/>
      <w:marLeft w:val="0"/>
      <w:marRight w:val="0"/>
      <w:marTop w:val="0"/>
      <w:marBottom w:val="0"/>
      <w:divBdr>
        <w:top w:val="none" w:sz="0" w:space="0" w:color="auto"/>
        <w:left w:val="none" w:sz="0" w:space="0" w:color="auto"/>
        <w:bottom w:val="none" w:sz="0" w:space="0" w:color="auto"/>
        <w:right w:val="none" w:sz="0" w:space="0" w:color="auto"/>
      </w:divBdr>
    </w:div>
    <w:div w:id="838926798">
      <w:bodyDiv w:val="1"/>
      <w:marLeft w:val="0"/>
      <w:marRight w:val="0"/>
      <w:marTop w:val="0"/>
      <w:marBottom w:val="0"/>
      <w:divBdr>
        <w:top w:val="none" w:sz="0" w:space="0" w:color="auto"/>
        <w:left w:val="none" w:sz="0" w:space="0" w:color="auto"/>
        <w:bottom w:val="none" w:sz="0" w:space="0" w:color="auto"/>
        <w:right w:val="none" w:sz="0" w:space="0" w:color="auto"/>
      </w:divBdr>
    </w:div>
    <w:div w:id="1056705398">
      <w:bodyDiv w:val="1"/>
      <w:marLeft w:val="0"/>
      <w:marRight w:val="0"/>
      <w:marTop w:val="0"/>
      <w:marBottom w:val="0"/>
      <w:divBdr>
        <w:top w:val="none" w:sz="0" w:space="0" w:color="auto"/>
        <w:left w:val="none" w:sz="0" w:space="0" w:color="auto"/>
        <w:bottom w:val="none" w:sz="0" w:space="0" w:color="auto"/>
        <w:right w:val="none" w:sz="0" w:space="0" w:color="auto"/>
      </w:divBdr>
    </w:div>
    <w:div w:id="1137799656">
      <w:bodyDiv w:val="1"/>
      <w:marLeft w:val="0"/>
      <w:marRight w:val="0"/>
      <w:marTop w:val="0"/>
      <w:marBottom w:val="0"/>
      <w:divBdr>
        <w:top w:val="none" w:sz="0" w:space="0" w:color="auto"/>
        <w:left w:val="none" w:sz="0" w:space="0" w:color="auto"/>
        <w:bottom w:val="none" w:sz="0" w:space="0" w:color="auto"/>
        <w:right w:val="none" w:sz="0" w:space="0" w:color="auto"/>
      </w:divBdr>
    </w:div>
    <w:div w:id="1396927093">
      <w:bodyDiv w:val="1"/>
      <w:marLeft w:val="0"/>
      <w:marRight w:val="0"/>
      <w:marTop w:val="0"/>
      <w:marBottom w:val="0"/>
      <w:divBdr>
        <w:top w:val="none" w:sz="0" w:space="0" w:color="auto"/>
        <w:left w:val="none" w:sz="0" w:space="0" w:color="auto"/>
        <w:bottom w:val="none" w:sz="0" w:space="0" w:color="auto"/>
        <w:right w:val="none" w:sz="0" w:space="0" w:color="auto"/>
      </w:divBdr>
    </w:div>
    <w:div w:id="18941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3A97-7C52-42FF-8DD8-9803896B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Rowley</dc:creator>
  <cp:keywords/>
  <dc:description/>
  <cp:lastModifiedBy>John Rowley</cp:lastModifiedBy>
  <cp:revision>3</cp:revision>
  <cp:lastPrinted>2024-04-03T14:43:00Z</cp:lastPrinted>
  <dcterms:created xsi:type="dcterms:W3CDTF">2024-04-03T14:42:00Z</dcterms:created>
  <dcterms:modified xsi:type="dcterms:W3CDTF">2024-04-03T14:43:00Z</dcterms:modified>
</cp:coreProperties>
</file>